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4E" w:rsidRPr="004B594E" w:rsidRDefault="009A4FF3" w:rsidP="004B594E">
      <w:pPr>
        <w:ind w:left="709"/>
        <w:jc w:val="center"/>
        <w:rPr>
          <w:b/>
          <w:sz w:val="24"/>
          <w:szCs w:val="24"/>
        </w:rPr>
      </w:pPr>
      <w:bookmarkStart w:id="0" w:name="_GoBack"/>
      <w:bookmarkEnd w:id="0"/>
      <w:r w:rsidRPr="00DA70C8">
        <w:rPr>
          <w:b/>
          <w:sz w:val="24"/>
          <w:szCs w:val="24"/>
        </w:rPr>
        <w:t xml:space="preserve">Таблица </w:t>
      </w:r>
      <w:r w:rsidR="00BA5B1D">
        <w:rPr>
          <w:b/>
          <w:sz w:val="24"/>
          <w:szCs w:val="24"/>
        </w:rPr>
        <w:t xml:space="preserve">поправок </w:t>
      </w:r>
      <w:r w:rsidRPr="00DA70C8">
        <w:rPr>
          <w:b/>
          <w:sz w:val="24"/>
          <w:szCs w:val="24"/>
        </w:rPr>
        <w:t xml:space="preserve">к проекту федерального закона </w:t>
      </w:r>
      <w:r w:rsidR="0089475A" w:rsidRPr="00DA70C8">
        <w:rPr>
          <w:b/>
          <w:sz w:val="24"/>
          <w:szCs w:val="24"/>
        </w:rPr>
        <w:br/>
      </w:r>
      <w:r w:rsidR="00903E36" w:rsidRPr="00903E36">
        <w:rPr>
          <w:b/>
          <w:sz w:val="24"/>
          <w:szCs w:val="24"/>
        </w:rPr>
        <w:t xml:space="preserve">№ </w:t>
      </w:r>
      <w:r w:rsidR="004B594E">
        <w:rPr>
          <w:b/>
          <w:sz w:val="24"/>
          <w:szCs w:val="24"/>
        </w:rPr>
        <w:t>601732</w:t>
      </w:r>
      <w:r w:rsidR="002F3482" w:rsidRPr="002F3482">
        <w:rPr>
          <w:b/>
          <w:sz w:val="24"/>
          <w:szCs w:val="24"/>
        </w:rPr>
        <w:t>-7</w:t>
      </w:r>
      <w:r w:rsidR="00903E36" w:rsidRPr="00903E36">
        <w:rPr>
          <w:b/>
          <w:sz w:val="24"/>
          <w:szCs w:val="24"/>
        </w:rPr>
        <w:t xml:space="preserve"> </w:t>
      </w:r>
      <w:r w:rsidR="004B594E" w:rsidRPr="004B594E">
        <w:rPr>
          <w:b/>
          <w:sz w:val="24"/>
          <w:szCs w:val="24"/>
        </w:rPr>
        <w:t>"О внесении изменений в Федеральный закон "Об основах государственного регулирования торговой деятельности в Российской Федерации" и статью 28 Федерального закона "Об общих принципах организации местного самоуправления в Российской Федерации"</w:t>
      </w:r>
    </w:p>
    <w:p w:rsidR="006E4AD0" w:rsidRPr="00DA70C8" w:rsidRDefault="004B594E" w:rsidP="00D22C24">
      <w:pPr>
        <w:ind w:left="709"/>
        <w:jc w:val="center"/>
        <w:rPr>
          <w:sz w:val="24"/>
          <w:szCs w:val="24"/>
        </w:rPr>
      </w:pPr>
      <w:r w:rsidRPr="004B594E">
        <w:rPr>
          <w:b/>
          <w:sz w:val="24"/>
          <w:szCs w:val="24"/>
        </w:rPr>
        <w:t xml:space="preserve">(в части совершенствования правового регулирования организации нестационарной и развозной торговли)" </w:t>
      </w:r>
      <w:r w:rsidR="00D22C24" w:rsidRPr="00D22C24">
        <w:rPr>
          <w:b/>
          <w:bCs/>
          <w:sz w:val="24"/>
          <w:szCs w:val="24"/>
        </w:rPr>
        <w:t xml:space="preserve"> </w:t>
      </w:r>
      <w:r w:rsidR="00F976C7" w:rsidRPr="00F976C7">
        <w:rPr>
          <w:b/>
          <w:bCs/>
          <w:sz w:val="24"/>
          <w:szCs w:val="24"/>
        </w:rPr>
        <w:t xml:space="preserve"> </w:t>
      </w:r>
    </w:p>
    <w:p w:rsidR="009A4FF3" w:rsidRPr="00DA70C8" w:rsidRDefault="009A4FF3" w:rsidP="0003001D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3119"/>
        <w:gridCol w:w="3119"/>
        <w:gridCol w:w="2976"/>
        <w:gridCol w:w="3260"/>
      </w:tblGrid>
      <w:tr w:rsidR="00903E36" w:rsidRPr="00DA70C8" w:rsidTr="002744AF">
        <w:trPr>
          <w:trHeight w:val="144"/>
        </w:trPr>
        <w:tc>
          <w:tcPr>
            <w:tcW w:w="567" w:type="dxa"/>
          </w:tcPr>
          <w:p w:rsidR="00903E36" w:rsidRPr="007756D2" w:rsidRDefault="00903E36" w:rsidP="0003001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56D2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:rsidR="00903E36" w:rsidRPr="007756D2" w:rsidRDefault="00903E36" w:rsidP="0003001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56D2">
              <w:rPr>
                <w:rFonts w:eastAsia="Times New Roman"/>
                <w:b/>
                <w:sz w:val="24"/>
                <w:szCs w:val="24"/>
                <w:lang w:eastAsia="ru-RU"/>
              </w:rPr>
              <w:t>Глава, статья, часть, пункт, подпункт</w:t>
            </w:r>
          </w:p>
        </w:tc>
        <w:tc>
          <w:tcPr>
            <w:tcW w:w="3119" w:type="dxa"/>
          </w:tcPr>
          <w:p w:rsidR="00903E36" w:rsidRPr="007756D2" w:rsidRDefault="00903E36" w:rsidP="00903E3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56D2">
              <w:rPr>
                <w:rFonts w:eastAsia="Times New Roman"/>
                <w:b/>
                <w:sz w:val="24"/>
                <w:szCs w:val="24"/>
                <w:lang w:eastAsia="ru-RU"/>
              </w:rPr>
              <w:t>Текст законопроекта</w:t>
            </w:r>
            <w:r w:rsidR="000265FD">
              <w:rPr>
                <w:rFonts w:eastAsia="Times New Roman"/>
                <w:b/>
                <w:sz w:val="24"/>
                <w:szCs w:val="24"/>
                <w:lang w:eastAsia="ru-RU"/>
              </w:rPr>
              <w:t>, принятого в первом чтении</w:t>
            </w:r>
          </w:p>
        </w:tc>
        <w:tc>
          <w:tcPr>
            <w:tcW w:w="3119" w:type="dxa"/>
          </w:tcPr>
          <w:p w:rsidR="00903E36" w:rsidRPr="007756D2" w:rsidRDefault="007275D8" w:rsidP="0003001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275D8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поправки</w:t>
            </w:r>
          </w:p>
        </w:tc>
        <w:tc>
          <w:tcPr>
            <w:tcW w:w="2976" w:type="dxa"/>
          </w:tcPr>
          <w:p w:rsidR="00903E36" w:rsidRPr="007756D2" w:rsidRDefault="00903E36" w:rsidP="0003001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56D2">
              <w:rPr>
                <w:rFonts w:eastAsia="Times New Roman"/>
                <w:b/>
                <w:sz w:val="24"/>
                <w:szCs w:val="24"/>
                <w:lang w:eastAsia="ru-RU"/>
              </w:rPr>
              <w:t>Редакция с учетом поправки</w:t>
            </w:r>
          </w:p>
        </w:tc>
        <w:tc>
          <w:tcPr>
            <w:tcW w:w="3260" w:type="dxa"/>
          </w:tcPr>
          <w:p w:rsidR="00903E36" w:rsidRPr="007756D2" w:rsidRDefault="00903E36" w:rsidP="0003001D">
            <w:pPr>
              <w:ind w:firstLine="1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56D2">
              <w:rPr>
                <w:rFonts w:eastAsia="Times New Roman"/>
                <w:b/>
                <w:sz w:val="24"/>
                <w:szCs w:val="24"/>
                <w:lang w:eastAsia="ru-RU"/>
              </w:rPr>
              <w:t>Обоснование поправки</w:t>
            </w:r>
          </w:p>
        </w:tc>
      </w:tr>
      <w:tr w:rsidR="00C262C3" w:rsidRPr="00DA70C8" w:rsidTr="002744AF">
        <w:trPr>
          <w:trHeight w:val="144"/>
        </w:trPr>
        <w:tc>
          <w:tcPr>
            <w:tcW w:w="567" w:type="dxa"/>
          </w:tcPr>
          <w:p w:rsidR="00C262C3" w:rsidRPr="007756D2" w:rsidRDefault="00444DE5" w:rsidP="000300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262C3" w:rsidRDefault="00E723D4" w:rsidP="00594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4FD4">
              <w:rPr>
                <w:sz w:val="24"/>
                <w:szCs w:val="24"/>
              </w:rPr>
              <w:t>одпункт</w:t>
            </w:r>
            <w:r>
              <w:rPr>
                <w:sz w:val="24"/>
                <w:szCs w:val="24"/>
              </w:rPr>
              <w:t xml:space="preserve"> г)  </w:t>
            </w:r>
            <w:r w:rsidR="004B594E" w:rsidRPr="004B594E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</w:t>
            </w:r>
            <w:r w:rsidR="004B594E" w:rsidRPr="004B59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статьи 1</w:t>
            </w:r>
          </w:p>
        </w:tc>
        <w:tc>
          <w:tcPr>
            <w:tcW w:w="3119" w:type="dxa"/>
          </w:tcPr>
          <w:p w:rsidR="00C262C3" w:rsidRPr="007756D2" w:rsidRDefault="00602DAE" w:rsidP="003E0299">
            <w:pPr>
              <w:ind w:firstLine="34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«11) 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>Специализация нестационарного торгового объекта и</w:t>
            </w:r>
            <w:r w:rsidR="003E02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 xml:space="preserve">мобильного торгового объекта - ассортиментная специфика, при которой </w:t>
            </w:r>
            <w:r w:rsidR="002744AF">
              <w:rPr>
                <w:rFonts w:eastAsia="Times New Roman"/>
                <w:sz w:val="24"/>
                <w:szCs w:val="24"/>
                <w:lang w:eastAsia="ru-RU"/>
              </w:rPr>
              <w:t>восемьдесят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 xml:space="preserve"> или более процентов общего количества всех позиций перечня предлагаемых к продаже товаров, представленных на витринах,</w:t>
            </w:r>
            <w:r w:rsidR="003E02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>прилавках,</w:t>
            </w:r>
            <w:r w:rsidR="003E02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>выставленных в визуально доступных для покупателя местах,</w:t>
            </w:r>
            <w:r w:rsidR="003E02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>или перечня предоставляемых по прейскуранту услуг составляют товары</w:t>
            </w:r>
            <w:r w:rsidR="003E02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>(услуги) одной группы.</w:t>
            </w:r>
            <w:r w:rsidR="003E02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отношении отдельных специализаций </w:t>
            </w:r>
            <w:r w:rsidR="003E029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естационарных торговых объектов и мобильных торговых объектов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нормативным правовым актом субъекта Российской Федерации могут устанавливаться иные параметры соотношения товаров (услуг) одной группы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;»</w:t>
            </w:r>
            <w:proofErr w:type="gramEnd"/>
          </w:p>
        </w:tc>
        <w:tc>
          <w:tcPr>
            <w:tcW w:w="3119" w:type="dxa"/>
          </w:tcPr>
          <w:p w:rsidR="00EE4927" w:rsidRDefault="00602DAE" w:rsidP="00EE4927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После слов «</w:t>
            </w:r>
            <w:r w:rsidR="004B594E" w:rsidRPr="004B594E">
              <w:rPr>
                <w:sz w:val="24"/>
                <w:szCs w:val="24"/>
              </w:rPr>
              <w:t>ассортиментная специфика, при которой</w:t>
            </w:r>
            <w:r>
              <w:rPr>
                <w:sz w:val="24"/>
                <w:szCs w:val="24"/>
              </w:rPr>
              <w:t>»</w:t>
            </w:r>
            <w:r w:rsidR="004B594E" w:rsidRPr="004B59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слово «восемьдесят» </w:t>
            </w:r>
            <w:proofErr w:type="gramStart"/>
            <w:r>
              <w:rPr>
                <w:sz w:val="24"/>
                <w:szCs w:val="24"/>
              </w:rPr>
              <w:t>заменить на слово</w:t>
            </w:r>
            <w:proofErr w:type="gramEnd"/>
            <w:r>
              <w:rPr>
                <w:sz w:val="24"/>
                <w:szCs w:val="24"/>
              </w:rPr>
              <w:t xml:space="preserve"> «пятьдесят».</w:t>
            </w:r>
          </w:p>
          <w:p w:rsidR="00602DAE" w:rsidRPr="00EE4927" w:rsidRDefault="00602DAE" w:rsidP="00EE4927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слов «</w:t>
            </w:r>
            <w:r w:rsidRPr="00602DAE">
              <w:rPr>
                <w:sz w:val="24"/>
                <w:szCs w:val="24"/>
              </w:rPr>
              <w:t>правовым актом субъекта Российской Федерации могут устанавливаться иные параметры соотношения товаров (услуг) одной группы</w:t>
            </w:r>
            <w:r>
              <w:rPr>
                <w:sz w:val="24"/>
                <w:szCs w:val="24"/>
              </w:rPr>
              <w:t>» дополнить словами «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602DAE">
              <w:rPr>
                <w:sz w:val="24"/>
                <w:szCs w:val="24"/>
              </w:rPr>
              <w:t>н</w:t>
            </w:r>
            <w:proofErr w:type="gramEnd"/>
            <w:r w:rsidRPr="00602DAE">
              <w:rPr>
                <w:sz w:val="24"/>
                <w:szCs w:val="24"/>
              </w:rPr>
              <w:t xml:space="preserve">о не менее пятидесяти процентов и не более восьмидесяти процентов </w:t>
            </w:r>
            <w:r w:rsidR="003E0299">
              <w:rPr>
                <w:sz w:val="24"/>
                <w:szCs w:val="24"/>
              </w:rPr>
              <w:t>таких</w:t>
            </w:r>
            <w:r w:rsidRPr="00602DAE">
              <w:rPr>
                <w:sz w:val="24"/>
                <w:szCs w:val="24"/>
              </w:rPr>
              <w:t xml:space="preserve"> товаров (услуг)</w:t>
            </w:r>
            <w:r>
              <w:rPr>
                <w:sz w:val="24"/>
                <w:szCs w:val="24"/>
              </w:rPr>
              <w:t>;».</w:t>
            </w:r>
          </w:p>
          <w:p w:rsidR="00C262C3" w:rsidRPr="00C262C3" w:rsidRDefault="00C262C3" w:rsidP="00EE4927">
            <w:pPr>
              <w:ind w:firstLine="234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26272" w:rsidRPr="00215E45" w:rsidRDefault="003E0299" w:rsidP="003E0299">
            <w:pPr>
              <w:ind w:firstLine="40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«11) 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 xml:space="preserve">Специализация нестационарного торгового объекта и мобильного торгового объекта - ассортиментная специфика, при которой </w:t>
            </w:r>
            <w:r w:rsidRPr="003E0299">
              <w:rPr>
                <w:rFonts w:eastAsia="Times New Roman"/>
                <w:b/>
                <w:sz w:val="24"/>
                <w:szCs w:val="24"/>
                <w:lang w:eastAsia="ru-RU"/>
              </w:rPr>
              <w:t>пятьдесят</w:t>
            </w:r>
            <w:r w:rsidR="004B594E" w:rsidRPr="004B594E">
              <w:rPr>
                <w:rFonts w:eastAsia="Times New Roman"/>
                <w:sz w:val="24"/>
                <w:szCs w:val="24"/>
                <w:lang w:eastAsia="ru-RU"/>
              </w:rPr>
              <w:t xml:space="preserve"> или более процентов общего количества всех позиций перечня предлагаемых к продаже товаров, представленных на витринах, прилавках, выставленных в визуально доступных для покупателя местах, или перечня предоставляемых по прейскуранту услуг составляю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 товары (услуги) одной группы. </w:t>
            </w:r>
            <w:r w:rsidRPr="003E0299">
              <w:rPr>
                <w:rFonts w:eastAsia="Times New Roman"/>
                <w:sz w:val="24"/>
                <w:szCs w:val="24"/>
                <w:lang w:eastAsia="ru-RU"/>
              </w:rPr>
              <w:t xml:space="preserve">В отношении отдельных специализаций нестационарных торговых объектов и мобильных </w:t>
            </w:r>
            <w:r w:rsidRPr="003E029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торговых объектов нормативным правовым актом субъекта Российской Федерации могут устанавливаться иные параметры соотношения товаров (услуг) одной группы,</w:t>
            </w:r>
            <w:r w:rsidRPr="003E029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но не менее пятидесяти процентов и не более восьмидесяти процентов таких товаров (услуг)</w:t>
            </w:r>
            <w:proofErr w:type="gramStart"/>
            <w:r w:rsidRPr="003E0299">
              <w:rPr>
                <w:rFonts w:eastAsia="Times New Roman"/>
                <w:sz w:val="24"/>
                <w:szCs w:val="24"/>
                <w:lang w:eastAsia="ru-RU"/>
              </w:rPr>
              <w:t>;»</w:t>
            </w:r>
            <w:proofErr w:type="gramEnd"/>
            <w:r w:rsidRPr="003E029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526272" w:rsidRDefault="003E0299" w:rsidP="001B5878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Установление</w:t>
            </w:r>
            <w:r w:rsidR="004B594E" w:rsidRPr="004B594E">
              <w:rPr>
                <w:sz w:val="24"/>
                <w:szCs w:val="24"/>
              </w:rPr>
              <w:t xml:space="preserve"> понятия специализации в предлагаемой </w:t>
            </w:r>
            <w:r>
              <w:rPr>
                <w:sz w:val="24"/>
                <w:szCs w:val="24"/>
              </w:rPr>
              <w:t xml:space="preserve">в законопроекте </w:t>
            </w:r>
            <w:r w:rsidR="004B594E" w:rsidRPr="004B594E">
              <w:rPr>
                <w:sz w:val="24"/>
                <w:szCs w:val="24"/>
              </w:rPr>
              <w:t xml:space="preserve">редакции влечет ограничение </w:t>
            </w:r>
            <w:r>
              <w:rPr>
                <w:sz w:val="24"/>
                <w:szCs w:val="24"/>
              </w:rPr>
              <w:t>деятельности</w:t>
            </w:r>
            <w:r w:rsidR="004B594E" w:rsidRPr="004B594E">
              <w:rPr>
                <w:sz w:val="24"/>
                <w:szCs w:val="24"/>
              </w:rPr>
              <w:t xml:space="preserve"> хозяйствующих субъектов, что </w:t>
            </w:r>
            <w:r w:rsidR="00173F1C">
              <w:rPr>
                <w:sz w:val="24"/>
                <w:szCs w:val="24"/>
              </w:rPr>
              <w:t>может</w:t>
            </w:r>
            <w:r w:rsidR="004B594E" w:rsidRPr="004B594E">
              <w:rPr>
                <w:sz w:val="24"/>
                <w:szCs w:val="24"/>
              </w:rPr>
              <w:t xml:space="preserve"> </w:t>
            </w:r>
            <w:r w:rsidR="00173F1C">
              <w:rPr>
                <w:sz w:val="24"/>
                <w:szCs w:val="24"/>
              </w:rPr>
              <w:t>спровоцировать</w:t>
            </w:r>
            <w:r w:rsidR="004B594E" w:rsidRPr="004B594E">
              <w:rPr>
                <w:sz w:val="24"/>
                <w:szCs w:val="24"/>
              </w:rPr>
              <w:t xml:space="preserve"> </w:t>
            </w:r>
            <w:r w:rsidR="00173F1C">
              <w:rPr>
                <w:sz w:val="24"/>
                <w:szCs w:val="24"/>
              </w:rPr>
              <w:t xml:space="preserve">низкую прибыльность и как итог - </w:t>
            </w:r>
            <w:r w:rsidR="004B594E" w:rsidRPr="004B594E">
              <w:rPr>
                <w:sz w:val="24"/>
                <w:szCs w:val="24"/>
              </w:rPr>
              <w:t>закрыти</w:t>
            </w:r>
            <w:r w:rsidR="00173F1C">
              <w:rPr>
                <w:sz w:val="24"/>
                <w:szCs w:val="24"/>
              </w:rPr>
              <w:t>е</w:t>
            </w:r>
            <w:r w:rsidR="004B594E" w:rsidRPr="004B594E">
              <w:rPr>
                <w:sz w:val="24"/>
                <w:szCs w:val="24"/>
              </w:rPr>
              <w:t xml:space="preserve"> бизнеса. </w:t>
            </w:r>
          </w:p>
          <w:p w:rsidR="00173F1C" w:rsidRDefault="003E0299" w:rsidP="003E0299">
            <w:pPr>
              <w:ind w:firstLine="234"/>
              <w:rPr>
                <w:sz w:val="24"/>
                <w:szCs w:val="24"/>
              </w:rPr>
            </w:pPr>
            <w:r w:rsidRPr="003E0299">
              <w:rPr>
                <w:sz w:val="24"/>
                <w:szCs w:val="24"/>
              </w:rPr>
              <w:t>Следует учитывать, что многие хозяйствующие субъекты, занятые в сфере нестационарной торговли, значительную часть прибыли извлекают из реализации сопутствующих товаров (услуг)</w:t>
            </w:r>
            <w:r w:rsidR="00173F1C">
              <w:rPr>
                <w:sz w:val="24"/>
                <w:szCs w:val="24"/>
              </w:rPr>
              <w:t xml:space="preserve"> (на</w:t>
            </w:r>
            <w:r w:rsidR="00173F1C" w:rsidRPr="00173F1C">
              <w:rPr>
                <w:sz w:val="24"/>
                <w:szCs w:val="24"/>
              </w:rPr>
              <w:t xml:space="preserve">пример, нестационарные торговые объекты, </w:t>
            </w:r>
            <w:r w:rsidR="00173F1C">
              <w:rPr>
                <w:sz w:val="24"/>
                <w:szCs w:val="24"/>
              </w:rPr>
              <w:t>реализующие</w:t>
            </w:r>
            <w:r w:rsidR="00173F1C" w:rsidRPr="00173F1C">
              <w:rPr>
                <w:sz w:val="24"/>
                <w:szCs w:val="24"/>
              </w:rPr>
              <w:t xml:space="preserve"> пресс</w:t>
            </w:r>
            <w:r w:rsidR="00173F1C">
              <w:rPr>
                <w:sz w:val="24"/>
                <w:szCs w:val="24"/>
              </w:rPr>
              <w:t>у</w:t>
            </w:r>
            <w:r w:rsidR="00173F1C" w:rsidRPr="00173F1C">
              <w:rPr>
                <w:sz w:val="24"/>
                <w:szCs w:val="24"/>
              </w:rPr>
              <w:t xml:space="preserve">, </w:t>
            </w:r>
            <w:r w:rsidR="00173F1C">
              <w:rPr>
                <w:sz w:val="24"/>
                <w:szCs w:val="24"/>
              </w:rPr>
              <w:t xml:space="preserve">занимаются также </w:t>
            </w:r>
            <w:r w:rsidR="00173F1C" w:rsidRPr="00173F1C">
              <w:rPr>
                <w:sz w:val="24"/>
                <w:szCs w:val="24"/>
              </w:rPr>
              <w:t>реализаци</w:t>
            </w:r>
            <w:r w:rsidR="00173F1C">
              <w:rPr>
                <w:sz w:val="24"/>
                <w:szCs w:val="24"/>
              </w:rPr>
              <w:t>ей</w:t>
            </w:r>
            <w:r w:rsidR="00173F1C" w:rsidRPr="00173F1C">
              <w:rPr>
                <w:sz w:val="24"/>
                <w:szCs w:val="24"/>
              </w:rPr>
              <w:t xml:space="preserve"> </w:t>
            </w:r>
            <w:r w:rsidR="00173F1C">
              <w:rPr>
                <w:sz w:val="24"/>
                <w:szCs w:val="24"/>
              </w:rPr>
              <w:t>сопутствующей</w:t>
            </w:r>
            <w:r w:rsidR="00173F1C" w:rsidRPr="00173F1C">
              <w:rPr>
                <w:sz w:val="24"/>
                <w:szCs w:val="24"/>
              </w:rPr>
              <w:t xml:space="preserve"> не профильной продукци</w:t>
            </w:r>
            <w:r w:rsidR="00173F1C">
              <w:rPr>
                <w:sz w:val="24"/>
                <w:szCs w:val="24"/>
              </w:rPr>
              <w:t>и)</w:t>
            </w:r>
            <w:r w:rsidR="00173F1C" w:rsidRPr="00173F1C">
              <w:rPr>
                <w:sz w:val="24"/>
                <w:szCs w:val="24"/>
              </w:rPr>
              <w:t>.</w:t>
            </w:r>
            <w:r w:rsidRPr="003E0299">
              <w:rPr>
                <w:sz w:val="24"/>
                <w:szCs w:val="24"/>
              </w:rPr>
              <w:t xml:space="preserve"> </w:t>
            </w:r>
          </w:p>
          <w:p w:rsidR="00C262C3" w:rsidRDefault="003E0299" w:rsidP="003E0299">
            <w:pPr>
              <w:ind w:firstLine="234"/>
              <w:rPr>
                <w:sz w:val="24"/>
                <w:szCs w:val="24"/>
              </w:rPr>
            </w:pPr>
            <w:r w:rsidRPr="003E0299">
              <w:rPr>
                <w:sz w:val="24"/>
                <w:szCs w:val="24"/>
              </w:rPr>
              <w:t xml:space="preserve">В этой связи установление </w:t>
            </w:r>
            <w:r w:rsidRPr="003E0299">
              <w:rPr>
                <w:sz w:val="24"/>
                <w:szCs w:val="24"/>
              </w:rPr>
              <w:lastRenderedPageBreak/>
              <w:t xml:space="preserve">порога специализации в восемьдесят процентов товарного ассортимента (перечня услуг), относящегося к одной группе товаров (услуг) представляется </w:t>
            </w:r>
            <w:r>
              <w:rPr>
                <w:sz w:val="24"/>
                <w:szCs w:val="24"/>
              </w:rPr>
              <w:t>н</w:t>
            </w:r>
            <w:r w:rsidRPr="003E0299">
              <w:rPr>
                <w:sz w:val="24"/>
                <w:szCs w:val="24"/>
              </w:rPr>
              <w:t>еобоснованным.</w:t>
            </w:r>
          </w:p>
          <w:p w:rsidR="00173F1C" w:rsidRDefault="0091179A" w:rsidP="0082228C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73F1C">
              <w:rPr>
                <w:sz w:val="24"/>
                <w:szCs w:val="24"/>
              </w:rPr>
              <w:t xml:space="preserve">ецелесообразным представляется и предоставление субъектам РФ широких полномочий по установлению иных параметров специализации в отношении нестационарных и мобильных торговых объектов. Наиболее рациональным видится установление </w:t>
            </w:r>
            <w:r w:rsidR="00173F1C" w:rsidRPr="00173F1C">
              <w:rPr>
                <w:sz w:val="24"/>
                <w:szCs w:val="24"/>
              </w:rPr>
              <w:t>параметров специализации</w:t>
            </w:r>
            <w:r w:rsidR="00173F1C">
              <w:rPr>
                <w:sz w:val="24"/>
                <w:szCs w:val="24"/>
              </w:rPr>
              <w:t xml:space="preserve"> в пределах от пятидесяти до восьмидесяти процентов</w:t>
            </w:r>
            <w:r w:rsidR="0082228C">
              <w:rPr>
                <w:sz w:val="24"/>
                <w:szCs w:val="24"/>
              </w:rPr>
              <w:t xml:space="preserve"> товарного ассортимента (перечня услуг) одной товарной группы (группы услуг).</w:t>
            </w:r>
          </w:p>
          <w:p w:rsidR="0082228C" w:rsidRDefault="0082228C" w:rsidP="0082228C">
            <w:pPr>
              <w:ind w:firstLine="234"/>
              <w:rPr>
                <w:sz w:val="24"/>
                <w:szCs w:val="24"/>
              </w:rPr>
            </w:pPr>
          </w:p>
        </w:tc>
      </w:tr>
      <w:tr w:rsidR="000D528C" w:rsidRPr="00DA70C8" w:rsidTr="002744AF">
        <w:trPr>
          <w:trHeight w:val="144"/>
        </w:trPr>
        <w:tc>
          <w:tcPr>
            <w:tcW w:w="567" w:type="dxa"/>
          </w:tcPr>
          <w:p w:rsidR="000D528C" w:rsidRDefault="00F34E75" w:rsidP="000300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0D528C" w:rsidRPr="00E97A6C" w:rsidRDefault="00594FD4" w:rsidP="00594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6 статьи 1 (абзац седьмой пункта 5 статьи 10¹ в редакции законопроекта)</w:t>
            </w:r>
          </w:p>
        </w:tc>
        <w:tc>
          <w:tcPr>
            <w:tcW w:w="3119" w:type="dxa"/>
          </w:tcPr>
          <w:p w:rsidR="000D528C" w:rsidRPr="00DF0FDC" w:rsidRDefault="00AF5DDC" w:rsidP="00E97A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Органы местного самоуправления вправе установить дополнительные основания, в соответствии с которыми не допускается включение в схему размещения торговых объектов мест размещения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нестационарных и мобильных торговых объектов.</w:t>
            </w:r>
          </w:p>
        </w:tc>
        <w:tc>
          <w:tcPr>
            <w:tcW w:w="3119" w:type="dxa"/>
          </w:tcPr>
          <w:p w:rsidR="000D528C" w:rsidRDefault="00AF5DDC" w:rsidP="005C7160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Исключить</w:t>
            </w:r>
          </w:p>
        </w:tc>
        <w:tc>
          <w:tcPr>
            <w:tcW w:w="2976" w:type="dxa"/>
          </w:tcPr>
          <w:p w:rsidR="000D528C" w:rsidRPr="005F7343" w:rsidRDefault="000D528C" w:rsidP="009243A3">
            <w:pPr>
              <w:ind w:firstLine="406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D528C" w:rsidRDefault="0091179A" w:rsidP="00DD28E3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Поправка направлена</w:t>
            </w:r>
            <w:r w:rsidR="00AF5D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введение </w:t>
            </w:r>
            <w:r w:rsidR="00AF5DDC" w:rsidRPr="00AF5DDC">
              <w:rPr>
                <w:sz w:val="24"/>
                <w:szCs w:val="24"/>
              </w:rPr>
              <w:t>исчерпывающ</w:t>
            </w:r>
            <w:r>
              <w:rPr>
                <w:sz w:val="24"/>
                <w:szCs w:val="24"/>
              </w:rPr>
              <w:t>его</w:t>
            </w:r>
            <w:r w:rsidR="00AF5DDC" w:rsidRPr="00AF5DDC">
              <w:rPr>
                <w:sz w:val="24"/>
                <w:szCs w:val="24"/>
              </w:rPr>
              <w:t xml:space="preserve"> перечн</w:t>
            </w:r>
            <w:r>
              <w:rPr>
                <w:sz w:val="24"/>
                <w:szCs w:val="24"/>
              </w:rPr>
              <w:t>я</w:t>
            </w:r>
            <w:r w:rsidR="00AF5DDC" w:rsidRPr="00AF5DDC">
              <w:rPr>
                <w:sz w:val="24"/>
                <w:szCs w:val="24"/>
              </w:rPr>
              <w:t xml:space="preserve"> оснований для отказа</w:t>
            </w:r>
            <w:r w:rsidR="00AF5DDC">
              <w:rPr>
                <w:sz w:val="24"/>
                <w:szCs w:val="24"/>
              </w:rPr>
              <w:t xml:space="preserve"> во включении в схему размещения торговых объектов</w:t>
            </w:r>
            <w:r w:rsidR="00AF5DDC">
              <w:t xml:space="preserve"> </w:t>
            </w:r>
            <w:r w:rsidR="00AF5DDC" w:rsidRPr="00AF5DDC">
              <w:rPr>
                <w:sz w:val="24"/>
                <w:szCs w:val="24"/>
              </w:rPr>
              <w:t xml:space="preserve">мест размещения нестационарных и мобильных торговых объектов, который будет </w:t>
            </w:r>
            <w:r w:rsidR="00AF5DDC" w:rsidRPr="00AF5DDC">
              <w:rPr>
                <w:sz w:val="24"/>
                <w:szCs w:val="24"/>
              </w:rPr>
              <w:lastRenderedPageBreak/>
              <w:t>действовать на федеральном уровне</w:t>
            </w:r>
            <w:r w:rsidR="00AF5DDC">
              <w:rPr>
                <w:sz w:val="24"/>
                <w:szCs w:val="24"/>
              </w:rPr>
              <w:t>.</w:t>
            </w:r>
            <w:r w:rsidR="00AF5DDC" w:rsidRPr="00AF5DDC">
              <w:rPr>
                <w:sz w:val="24"/>
                <w:szCs w:val="24"/>
              </w:rPr>
              <w:t xml:space="preserve"> </w:t>
            </w:r>
            <w:r w:rsidR="00AF5DDC">
              <w:rPr>
                <w:sz w:val="24"/>
                <w:szCs w:val="24"/>
              </w:rPr>
              <w:t>Э</w:t>
            </w:r>
            <w:r w:rsidR="00AF5DDC" w:rsidRPr="00AF5DDC">
              <w:rPr>
                <w:sz w:val="24"/>
                <w:szCs w:val="24"/>
              </w:rPr>
              <w:t xml:space="preserve">то позволит </w:t>
            </w:r>
            <w:r w:rsidR="00AF5DDC">
              <w:rPr>
                <w:sz w:val="24"/>
                <w:szCs w:val="24"/>
              </w:rPr>
              <w:t>создат</w:t>
            </w:r>
            <w:r>
              <w:rPr>
                <w:sz w:val="24"/>
                <w:szCs w:val="24"/>
              </w:rPr>
              <w:t>ь</w:t>
            </w:r>
            <w:r w:rsidR="00AF5DDC">
              <w:rPr>
                <w:sz w:val="24"/>
                <w:szCs w:val="24"/>
              </w:rPr>
              <w:t xml:space="preserve"> един</w:t>
            </w:r>
            <w:r w:rsidR="00DD28E3">
              <w:rPr>
                <w:sz w:val="24"/>
                <w:szCs w:val="24"/>
              </w:rPr>
              <w:t>ый механизм</w:t>
            </w:r>
            <w:r w:rsidR="00AF5DDC">
              <w:rPr>
                <w:sz w:val="24"/>
                <w:szCs w:val="24"/>
              </w:rPr>
              <w:t xml:space="preserve"> правового регулирования</w:t>
            </w:r>
            <w:r w:rsidR="00DD28E3">
              <w:rPr>
                <w:sz w:val="24"/>
                <w:szCs w:val="24"/>
              </w:rPr>
              <w:t xml:space="preserve"> в сфере нестационарной торговли</w:t>
            </w:r>
            <w:r>
              <w:rPr>
                <w:sz w:val="24"/>
                <w:szCs w:val="24"/>
              </w:rPr>
              <w:t>.</w:t>
            </w:r>
          </w:p>
          <w:p w:rsidR="00DD28E3" w:rsidRPr="00DF0FDC" w:rsidRDefault="00DD28E3" w:rsidP="00DD28E3">
            <w:pPr>
              <w:ind w:firstLine="234"/>
              <w:rPr>
                <w:sz w:val="24"/>
                <w:szCs w:val="24"/>
              </w:rPr>
            </w:pPr>
          </w:p>
        </w:tc>
      </w:tr>
      <w:tr w:rsidR="00095A2C" w:rsidRPr="00DA70C8" w:rsidTr="002744AF">
        <w:trPr>
          <w:trHeight w:val="144"/>
        </w:trPr>
        <w:tc>
          <w:tcPr>
            <w:tcW w:w="567" w:type="dxa"/>
          </w:tcPr>
          <w:p w:rsidR="00095A2C" w:rsidRDefault="00F34E75" w:rsidP="000300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095A2C" w:rsidRPr="00095A2C" w:rsidRDefault="004F6BCC" w:rsidP="004F6BCC">
            <w:pPr>
              <w:rPr>
                <w:sz w:val="24"/>
                <w:szCs w:val="24"/>
              </w:rPr>
            </w:pPr>
            <w:r w:rsidRPr="004F6BCC">
              <w:rPr>
                <w:sz w:val="24"/>
                <w:szCs w:val="24"/>
              </w:rPr>
              <w:t xml:space="preserve">пункт 6 статьи 1 </w:t>
            </w:r>
            <w:r>
              <w:rPr>
                <w:sz w:val="24"/>
                <w:szCs w:val="24"/>
              </w:rPr>
              <w:t>(пункт 11 с</w:t>
            </w:r>
            <w:r w:rsidR="00095A2C" w:rsidRPr="00095A2C">
              <w:rPr>
                <w:sz w:val="24"/>
                <w:szCs w:val="24"/>
              </w:rPr>
              <w:t>тать</w:t>
            </w:r>
            <w:r>
              <w:rPr>
                <w:sz w:val="24"/>
                <w:szCs w:val="24"/>
              </w:rPr>
              <w:t>и</w:t>
            </w:r>
            <w:r w:rsidR="00095A2C" w:rsidRPr="00095A2C">
              <w:rPr>
                <w:sz w:val="24"/>
                <w:szCs w:val="24"/>
              </w:rPr>
              <w:t xml:space="preserve"> 10</w:t>
            </w:r>
            <w:r w:rsidR="00095A2C">
              <w:rPr>
                <w:sz w:val="24"/>
                <w:szCs w:val="24"/>
              </w:rPr>
              <w:t>¹</w:t>
            </w:r>
            <w:r>
              <w:rPr>
                <w:sz w:val="24"/>
                <w:szCs w:val="24"/>
              </w:rPr>
              <w:t xml:space="preserve"> в редакции законопроекта)</w:t>
            </w:r>
            <w:r w:rsidR="00095A2C" w:rsidRPr="00095A2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095A2C" w:rsidRPr="00DF0FDC" w:rsidRDefault="00095A2C" w:rsidP="00E97A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95A2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94FD4">
              <w:rPr>
                <w:rFonts w:eastAsia="Times New Roman"/>
                <w:sz w:val="24"/>
                <w:szCs w:val="24"/>
                <w:lang w:eastAsia="ru-RU"/>
              </w:rPr>
              <w:t xml:space="preserve">11. </w:t>
            </w:r>
            <w:r w:rsidRPr="00095A2C"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 вправе установить перечень случаев, при которых включение места размещения нестационарного или мобильного торгового объекта в схему размещения торговых объектов не подлежит рассмотрению на общественных обсуждениях»</w:t>
            </w:r>
          </w:p>
        </w:tc>
        <w:tc>
          <w:tcPr>
            <w:tcW w:w="3119" w:type="dxa"/>
          </w:tcPr>
          <w:p w:rsidR="00095A2C" w:rsidRPr="00095A2C" w:rsidRDefault="00DD28E3" w:rsidP="00DD28E3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2976" w:type="dxa"/>
          </w:tcPr>
          <w:p w:rsidR="00095A2C" w:rsidRPr="005F7343" w:rsidRDefault="00095A2C" w:rsidP="009243A3">
            <w:pPr>
              <w:ind w:firstLine="406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5A2C" w:rsidRDefault="00DD28E3" w:rsidP="001F0E2E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Законопроектом предусмотрено положение, согласно которому </w:t>
            </w:r>
            <w:r w:rsidR="001F0E2E">
              <w:rPr>
                <w:sz w:val="24"/>
                <w:szCs w:val="24"/>
              </w:rPr>
              <w:t>схема размещения торговых объектов подлежит опубликованию и рассмотрению на общественных обсуждениях, что будет способствовать достижению баланса интересов и соблюдения прав хозяйствующих субъектов</w:t>
            </w:r>
            <w:r w:rsidR="00095A2C" w:rsidRPr="00095A2C">
              <w:rPr>
                <w:sz w:val="24"/>
                <w:szCs w:val="24"/>
              </w:rPr>
              <w:t xml:space="preserve"> и граждан.</w:t>
            </w:r>
          </w:p>
          <w:p w:rsidR="001F0E2E" w:rsidRDefault="001F0E2E" w:rsidP="00594FD4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органам местного самоуправления полномочий по определению случаев, при которых </w:t>
            </w:r>
            <w:r w:rsidR="00594FD4">
              <w:rPr>
                <w:sz w:val="24"/>
                <w:szCs w:val="24"/>
              </w:rPr>
              <w:t xml:space="preserve">проект </w:t>
            </w:r>
            <w:r w:rsidR="00594FD4" w:rsidRPr="00594FD4">
              <w:rPr>
                <w:sz w:val="24"/>
                <w:szCs w:val="24"/>
              </w:rPr>
              <w:t>схем</w:t>
            </w:r>
            <w:r w:rsidR="00594FD4">
              <w:rPr>
                <w:sz w:val="24"/>
                <w:szCs w:val="24"/>
              </w:rPr>
              <w:t>ы</w:t>
            </w:r>
            <w:r w:rsidR="00594FD4" w:rsidRPr="00594FD4">
              <w:rPr>
                <w:sz w:val="24"/>
                <w:szCs w:val="24"/>
              </w:rPr>
              <w:t xml:space="preserve"> размещения торговых объектов</w:t>
            </w:r>
            <w:r w:rsidR="00594FD4">
              <w:rPr>
                <w:sz w:val="24"/>
                <w:szCs w:val="24"/>
              </w:rPr>
              <w:t xml:space="preserve"> не подлежит</w:t>
            </w:r>
            <w:r w:rsidR="00594FD4" w:rsidRPr="00594F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</w:t>
            </w:r>
            <w:r w:rsidR="00594FD4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 обсуждени</w:t>
            </w:r>
            <w:r w:rsidR="00594FD4">
              <w:rPr>
                <w:sz w:val="24"/>
                <w:szCs w:val="24"/>
              </w:rPr>
              <w:t xml:space="preserve">ю нецелесообразно, в виду наличия </w:t>
            </w:r>
            <w:r w:rsidR="00594FD4" w:rsidRPr="00594FD4">
              <w:rPr>
                <w:sz w:val="24"/>
                <w:szCs w:val="24"/>
              </w:rPr>
              <w:t>коррупционн</w:t>
            </w:r>
            <w:r w:rsidR="00594FD4">
              <w:rPr>
                <w:sz w:val="24"/>
                <w:szCs w:val="24"/>
              </w:rPr>
              <w:t>ого</w:t>
            </w:r>
            <w:r w:rsidR="00594FD4" w:rsidRPr="00594FD4">
              <w:rPr>
                <w:sz w:val="24"/>
                <w:szCs w:val="24"/>
              </w:rPr>
              <w:t xml:space="preserve"> фактор</w:t>
            </w:r>
            <w:r w:rsidR="00594FD4">
              <w:rPr>
                <w:sz w:val="24"/>
                <w:szCs w:val="24"/>
              </w:rPr>
              <w:t xml:space="preserve">а, а также разбалансировки </w:t>
            </w:r>
            <w:r w:rsidR="00594FD4" w:rsidRPr="00594FD4">
              <w:rPr>
                <w:sz w:val="24"/>
                <w:szCs w:val="24"/>
              </w:rPr>
              <w:t>един</w:t>
            </w:r>
            <w:r w:rsidR="00594FD4">
              <w:rPr>
                <w:sz w:val="24"/>
                <w:szCs w:val="24"/>
              </w:rPr>
              <w:t>ого</w:t>
            </w:r>
            <w:r w:rsidR="00594FD4" w:rsidRPr="00594FD4">
              <w:rPr>
                <w:sz w:val="24"/>
                <w:szCs w:val="24"/>
              </w:rPr>
              <w:t xml:space="preserve"> механизм</w:t>
            </w:r>
            <w:r w:rsidR="00594FD4">
              <w:rPr>
                <w:sz w:val="24"/>
                <w:szCs w:val="24"/>
              </w:rPr>
              <w:t>а</w:t>
            </w:r>
            <w:r w:rsidR="00594FD4" w:rsidRPr="00594FD4">
              <w:rPr>
                <w:sz w:val="24"/>
                <w:szCs w:val="24"/>
              </w:rPr>
              <w:t xml:space="preserve"> правового регулирования в сфере нестационарной торговли</w:t>
            </w:r>
            <w:r w:rsidR="00594FD4">
              <w:rPr>
                <w:sz w:val="24"/>
                <w:szCs w:val="24"/>
              </w:rPr>
              <w:t>.</w:t>
            </w:r>
          </w:p>
          <w:p w:rsidR="00594FD4" w:rsidRPr="00095A2C" w:rsidRDefault="00594FD4" w:rsidP="00594FD4">
            <w:pPr>
              <w:ind w:firstLine="234"/>
              <w:rPr>
                <w:sz w:val="24"/>
                <w:szCs w:val="24"/>
              </w:rPr>
            </w:pPr>
          </w:p>
        </w:tc>
      </w:tr>
      <w:tr w:rsidR="00095A2C" w:rsidRPr="00DA70C8" w:rsidTr="002744AF">
        <w:trPr>
          <w:trHeight w:val="144"/>
        </w:trPr>
        <w:tc>
          <w:tcPr>
            <w:tcW w:w="567" w:type="dxa"/>
          </w:tcPr>
          <w:p w:rsidR="00095A2C" w:rsidRDefault="00F34E75" w:rsidP="00FC5A9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95A2C" w:rsidRPr="00095A2C" w:rsidRDefault="00070C9F" w:rsidP="00095A2C">
            <w:pPr>
              <w:rPr>
                <w:sz w:val="24"/>
                <w:szCs w:val="24"/>
              </w:rPr>
            </w:pPr>
            <w:r w:rsidRPr="00070C9F">
              <w:rPr>
                <w:sz w:val="24"/>
                <w:szCs w:val="24"/>
              </w:rPr>
              <w:t xml:space="preserve">пункт 6 </w:t>
            </w:r>
            <w:r w:rsidRPr="00070C9F">
              <w:rPr>
                <w:sz w:val="24"/>
                <w:szCs w:val="24"/>
              </w:rPr>
              <w:lastRenderedPageBreak/>
              <w:t xml:space="preserve">статьи 1 </w:t>
            </w:r>
            <w:r>
              <w:rPr>
                <w:sz w:val="24"/>
                <w:szCs w:val="24"/>
              </w:rPr>
              <w:t>(подпункт 9) пункта 3 с</w:t>
            </w:r>
            <w:r w:rsidR="00095A2C" w:rsidRPr="00095A2C">
              <w:rPr>
                <w:sz w:val="24"/>
                <w:szCs w:val="24"/>
              </w:rPr>
              <w:t>тать</w:t>
            </w:r>
            <w:r>
              <w:rPr>
                <w:sz w:val="24"/>
                <w:szCs w:val="24"/>
              </w:rPr>
              <w:t>и</w:t>
            </w:r>
            <w:r w:rsidR="00095A2C" w:rsidRPr="00095A2C">
              <w:rPr>
                <w:sz w:val="24"/>
                <w:szCs w:val="24"/>
              </w:rPr>
              <w:t xml:space="preserve"> 1</w:t>
            </w:r>
            <w:r w:rsidR="00095A2C">
              <w:rPr>
                <w:sz w:val="24"/>
                <w:szCs w:val="24"/>
              </w:rPr>
              <w:t>0²</w:t>
            </w:r>
            <w:r w:rsidR="00095A2C" w:rsidRPr="00095A2C">
              <w:rPr>
                <w:sz w:val="24"/>
                <w:szCs w:val="24"/>
              </w:rPr>
              <w:t xml:space="preserve"> </w:t>
            </w:r>
          </w:p>
          <w:p w:rsidR="00095A2C" w:rsidRPr="00095A2C" w:rsidRDefault="00070C9F" w:rsidP="0009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редакции законопроекта)</w:t>
            </w:r>
          </w:p>
        </w:tc>
        <w:tc>
          <w:tcPr>
            <w:tcW w:w="3119" w:type="dxa"/>
          </w:tcPr>
          <w:p w:rsidR="00095A2C" w:rsidRDefault="00095A2C" w:rsidP="00070C9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95A2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</w:t>
            </w:r>
            <w:r w:rsidR="00070C9F">
              <w:rPr>
                <w:rFonts w:eastAsia="Times New Roman"/>
                <w:sz w:val="24"/>
                <w:szCs w:val="24"/>
                <w:lang w:eastAsia="ru-RU"/>
              </w:rPr>
              <w:t>9) в</w:t>
            </w:r>
            <w:r w:rsidRPr="00095A2C">
              <w:rPr>
                <w:rFonts w:eastAsia="Times New Roman"/>
                <w:sz w:val="24"/>
                <w:szCs w:val="24"/>
                <w:lang w:eastAsia="ru-RU"/>
              </w:rPr>
              <w:t xml:space="preserve">озможность </w:t>
            </w:r>
            <w:r w:rsidRPr="00095A2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расторжения договора на размещение в случае неисполнения </w:t>
            </w:r>
            <w:r w:rsidR="00070C9F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095A2C">
              <w:rPr>
                <w:rFonts w:eastAsia="Times New Roman"/>
                <w:sz w:val="24"/>
                <w:szCs w:val="24"/>
                <w:lang w:eastAsia="ru-RU"/>
              </w:rPr>
              <w:t>озяйствующим субъектом, осуществляющим торговую деятельность, обязательства по осуществлению в нестационарном или мобильном торговом объекте торговой деятельности (оказанию услуг общественного питания или бытовых услуг) в течение пятнадцати календарных дней подряд при наличии вины (умысла или неосторожности)</w:t>
            </w:r>
            <w:r w:rsidR="00070C9F">
              <w:rPr>
                <w:rFonts w:eastAsia="Times New Roman"/>
                <w:sz w:val="24"/>
                <w:szCs w:val="24"/>
                <w:lang w:eastAsia="ru-RU"/>
              </w:rPr>
              <w:t xml:space="preserve"> такого хозяйствующего субъекта</w:t>
            </w:r>
            <w:proofErr w:type="gramStart"/>
            <w:r w:rsidR="00070C9F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095A2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070C9F" w:rsidRPr="00095A2C" w:rsidRDefault="00070C9F" w:rsidP="00070C9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5A2C" w:rsidRPr="00095A2C" w:rsidRDefault="00070C9F" w:rsidP="005C7160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Исключить</w:t>
            </w:r>
          </w:p>
        </w:tc>
        <w:tc>
          <w:tcPr>
            <w:tcW w:w="2976" w:type="dxa"/>
          </w:tcPr>
          <w:p w:rsidR="00095A2C" w:rsidRPr="005F7343" w:rsidRDefault="00095A2C" w:rsidP="009243A3">
            <w:pPr>
              <w:ind w:firstLine="406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5A2C" w:rsidRDefault="00095A2C" w:rsidP="00207B4D">
            <w:pPr>
              <w:ind w:firstLine="234"/>
              <w:rPr>
                <w:sz w:val="24"/>
                <w:szCs w:val="24"/>
              </w:rPr>
            </w:pPr>
            <w:r w:rsidRPr="00095A2C">
              <w:rPr>
                <w:sz w:val="24"/>
                <w:szCs w:val="24"/>
              </w:rPr>
              <w:t xml:space="preserve">Следует учитывать, что </w:t>
            </w:r>
            <w:r w:rsidRPr="00095A2C">
              <w:rPr>
                <w:sz w:val="24"/>
                <w:szCs w:val="24"/>
              </w:rPr>
              <w:lastRenderedPageBreak/>
              <w:t>расторжение гражданско-правового договора возможно лишь по основаниям, предусмотренным гражданским законодательством, а именно по соглашению сторон, в судебном порядке или в связи с существенным изменением обстоятельств. Кроме того, непонятно, как данное положение может быть практически реализовано.</w:t>
            </w:r>
          </w:p>
          <w:p w:rsidR="00CB0F80" w:rsidRDefault="00CB0F80" w:rsidP="00207B4D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любом случае, пятнадцатидневный срок является слишком коротким, учитывая риски, которые несет предприниматель,</w:t>
            </w:r>
            <w:r w:rsidR="003D1D2C">
              <w:rPr>
                <w:sz w:val="24"/>
                <w:szCs w:val="24"/>
              </w:rPr>
              <w:t xml:space="preserve"> включая взаимодействие с контрагентами и государственными органами.</w:t>
            </w:r>
          </w:p>
          <w:p w:rsidR="003D1D2C" w:rsidRPr="00095A2C" w:rsidRDefault="003D1D2C" w:rsidP="00207B4D">
            <w:pPr>
              <w:ind w:firstLine="234"/>
              <w:rPr>
                <w:sz w:val="24"/>
                <w:szCs w:val="24"/>
              </w:rPr>
            </w:pPr>
          </w:p>
        </w:tc>
      </w:tr>
      <w:tr w:rsidR="00095A2C" w:rsidRPr="00DA70C8" w:rsidTr="002744AF">
        <w:trPr>
          <w:trHeight w:val="144"/>
        </w:trPr>
        <w:tc>
          <w:tcPr>
            <w:tcW w:w="567" w:type="dxa"/>
          </w:tcPr>
          <w:p w:rsidR="00095A2C" w:rsidRDefault="00F34E75" w:rsidP="00FC5A9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:rsidR="00095A2C" w:rsidRPr="00095A2C" w:rsidRDefault="00070C9F" w:rsidP="00070C9F">
            <w:pPr>
              <w:rPr>
                <w:sz w:val="24"/>
                <w:szCs w:val="24"/>
              </w:rPr>
            </w:pPr>
            <w:r w:rsidRPr="00070C9F">
              <w:rPr>
                <w:sz w:val="24"/>
                <w:szCs w:val="24"/>
              </w:rPr>
              <w:t xml:space="preserve">пункт 6 статьи 1 </w:t>
            </w:r>
            <w:r>
              <w:rPr>
                <w:sz w:val="24"/>
                <w:szCs w:val="24"/>
              </w:rPr>
              <w:t>(пункт 7 с</w:t>
            </w:r>
            <w:r w:rsidR="00095A2C">
              <w:rPr>
                <w:sz w:val="24"/>
                <w:szCs w:val="24"/>
              </w:rPr>
              <w:t>тать</w:t>
            </w:r>
            <w:r>
              <w:rPr>
                <w:sz w:val="24"/>
                <w:szCs w:val="24"/>
              </w:rPr>
              <w:t>и</w:t>
            </w:r>
            <w:r w:rsidR="00095A2C">
              <w:rPr>
                <w:sz w:val="24"/>
                <w:szCs w:val="24"/>
              </w:rPr>
              <w:t xml:space="preserve"> 10²</w:t>
            </w:r>
            <w:r>
              <w:rPr>
                <w:sz w:val="24"/>
                <w:szCs w:val="24"/>
              </w:rPr>
              <w:t xml:space="preserve"> в редакции законопроекта)</w:t>
            </w:r>
          </w:p>
        </w:tc>
        <w:tc>
          <w:tcPr>
            <w:tcW w:w="3119" w:type="dxa"/>
          </w:tcPr>
          <w:p w:rsidR="00095A2C" w:rsidRPr="00095A2C" w:rsidRDefault="00095A2C" w:rsidP="00E97A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95A2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070C9F">
              <w:rPr>
                <w:rFonts w:eastAsia="Times New Roman"/>
                <w:sz w:val="24"/>
                <w:szCs w:val="24"/>
                <w:lang w:eastAsia="ru-RU"/>
              </w:rPr>
              <w:t xml:space="preserve">7. </w:t>
            </w:r>
            <w:r w:rsidRPr="00095A2C">
              <w:rPr>
                <w:rFonts w:eastAsia="Times New Roman"/>
                <w:sz w:val="24"/>
                <w:szCs w:val="24"/>
                <w:lang w:eastAsia="ru-RU"/>
              </w:rPr>
              <w:t xml:space="preserve">Договор на размещение заключается на срок не менее 5 лет, но не более 7 лет и дополнительно однократно на новый срок, соответствующий сроку прежнего договора на размещение, без проведения торгов по заявлению хозяйствующего субъекта, </w:t>
            </w:r>
            <w:r w:rsidRPr="00095A2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осуществляющего торговую деятельность и являющегося стороной данного договора</w:t>
            </w:r>
            <w:proofErr w:type="gramStart"/>
            <w:r w:rsidR="00070C9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095A2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3119" w:type="dxa"/>
          </w:tcPr>
          <w:p w:rsidR="00095A2C" w:rsidRPr="00095A2C" w:rsidRDefault="00BD77E4" w:rsidP="007316E1">
            <w:pPr>
              <w:ind w:firstLine="2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После слов </w:t>
            </w:r>
            <w:r w:rsidR="00095A2C" w:rsidRPr="00095A2C">
              <w:rPr>
                <w:sz w:val="24"/>
                <w:szCs w:val="24"/>
              </w:rPr>
              <w:t>«Договор на размещение заключается на срок не менее 5 лет, но не более 7 лет</w:t>
            </w:r>
            <w:r>
              <w:rPr>
                <w:sz w:val="24"/>
                <w:szCs w:val="24"/>
              </w:rPr>
              <w:t>»</w:t>
            </w:r>
            <w:r w:rsidR="00095A2C" w:rsidRPr="00095A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дополнить словами </w:t>
            </w:r>
            <w:r w:rsidRPr="00AD2F1F">
              <w:rPr>
                <w:b/>
                <w:sz w:val="24"/>
                <w:szCs w:val="24"/>
              </w:rPr>
              <w:t>«и продл</w:t>
            </w:r>
            <w:r w:rsidR="00AD2F1F" w:rsidRPr="00AD2F1F">
              <w:rPr>
                <w:b/>
                <w:sz w:val="24"/>
                <w:szCs w:val="24"/>
              </w:rPr>
              <w:t>я</w:t>
            </w:r>
            <w:r w:rsidRPr="00AD2F1F">
              <w:rPr>
                <w:b/>
                <w:sz w:val="24"/>
                <w:szCs w:val="24"/>
              </w:rPr>
              <w:t xml:space="preserve">ется по заявлению </w:t>
            </w:r>
            <w:r w:rsidR="00AD2F1F" w:rsidRPr="00AD2F1F">
              <w:rPr>
                <w:b/>
                <w:sz w:val="24"/>
                <w:szCs w:val="24"/>
              </w:rPr>
              <w:t>хозяйствующего субъекта, осуществляющего торговую деятельность</w:t>
            </w:r>
            <w:r w:rsidR="00AD2F1F">
              <w:t xml:space="preserve"> </w:t>
            </w:r>
            <w:r w:rsidR="00AD2F1F" w:rsidRPr="00AD2F1F">
              <w:rPr>
                <w:b/>
                <w:sz w:val="24"/>
                <w:szCs w:val="24"/>
              </w:rPr>
              <w:t>и являющегося стороной данного договора</w:t>
            </w:r>
            <w:r w:rsidR="00095A2C" w:rsidRPr="00AD2F1F">
              <w:rPr>
                <w:b/>
                <w:sz w:val="24"/>
                <w:szCs w:val="24"/>
              </w:rPr>
              <w:t xml:space="preserve"> на </w:t>
            </w:r>
            <w:r w:rsidR="00095A2C" w:rsidRPr="00AD2F1F">
              <w:rPr>
                <w:b/>
                <w:sz w:val="24"/>
                <w:szCs w:val="24"/>
              </w:rPr>
              <w:lastRenderedPageBreak/>
              <w:t>новый</w:t>
            </w:r>
            <w:r w:rsidR="00AD2F1F">
              <w:rPr>
                <w:b/>
                <w:sz w:val="24"/>
                <w:szCs w:val="24"/>
              </w:rPr>
              <w:t xml:space="preserve"> </w:t>
            </w:r>
            <w:r w:rsidR="00095A2C" w:rsidRPr="00AD2F1F">
              <w:rPr>
                <w:b/>
                <w:sz w:val="24"/>
                <w:szCs w:val="24"/>
              </w:rPr>
              <w:t>срок, соответствующий сроку прежнего договора на размещение при соблюдени</w:t>
            </w:r>
            <w:r w:rsidR="00AD2F1F">
              <w:rPr>
                <w:b/>
                <w:sz w:val="24"/>
                <w:szCs w:val="24"/>
              </w:rPr>
              <w:t>и</w:t>
            </w:r>
            <w:r w:rsidR="00095A2C" w:rsidRPr="00AD2F1F">
              <w:rPr>
                <w:b/>
                <w:sz w:val="24"/>
                <w:szCs w:val="24"/>
              </w:rPr>
              <w:t xml:space="preserve"> хозяйствующим субъектом существенных условий договора на размещение.»</w:t>
            </w:r>
            <w:proofErr w:type="gramEnd"/>
          </w:p>
        </w:tc>
        <w:tc>
          <w:tcPr>
            <w:tcW w:w="2976" w:type="dxa"/>
          </w:tcPr>
          <w:p w:rsidR="00095A2C" w:rsidRPr="00095A2C" w:rsidRDefault="00AD2F1F" w:rsidP="00AD2F1F">
            <w:pPr>
              <w:ind w:firstLine="406"/>
              <w:rPr>
                <w:rFonts w:eastAsia="Times New Roman"/>
                <w:sz w:val="24"/>
                <w:szCs w:val="24"/>
                <w:lang w:eastAsia="ru-RU"/>
              </w:rPr>
            </w:pPr>
            <w:r w:rsidRPr="00AD2F1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 </w:t>
            </w:r>
            <w:r w:rsidRPr="00AD2F1F">
              <w:rPr>
                <w:rFonts w:eastAsia="Times New Roman"/>
                <w:sz w:val="24"/>
                <w:szCs w:val="24"/>
                <w:lang w:eastAsia="ru-RU"/>
              </w:rPr>
              <w:t>Договор на размещение заключается на срок не менее 5 лет, но не более 7 лет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D2F1F">
              <w:rPr>
                <w:rFonts w:eastAsia="Times New Roman"/>
                <w:sz w:val="24"/>
                <w:szCs w:val="24"/>
                <w:lang w:eastAsia="ru-RU"/>
              </w:rPr>
              <w:t xml:space="preserve">и продляется по заявлению хозяйствующего субъекта, осуществляющего торговую деятельность и являющегося стороной данного договора на новый срок, </w:t>
            </w:r>
            <w:r w:rsidRPr="00AD2F1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соответствующий сроку прежнего договора на размещение при соблюдении хозяйствующим субъектом существенных условий договора на размещение</w:t>
            </w:r>
            <w:proofErr w:type="gramStart"/>
            <w:r w:rsidRPr="00AD2F1F">
              <w:rPr>
                <w:rFonts w:eastAsia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3260" w:type="dxa"/>
          </w:tcPr>
          <w:p w:rsidR="00AD2F1F" w:rsidRDefault="00AD2F1F" w:rsidP="00207B4D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Исходя из формулировки приведенного пункта </w:t>
            </w:r>
            <w:r w:rsidR="0091179A">
              <w:rPr>
                <w:sz w:val="24"/>
                <w:szCs w:val="24"/>
              </w:rPr>
              <w:t>проекта, принятого в первом чтении</w:t>
            </w:r>
            <w:r w:rsidR="007316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D2F1F">
              <w:rPr>
                <w:sz w:val="24"/>
                <w:szCs w:val="24"/>
              </w:rPr>
              <w:t xml:space="preserve">после заключения договора и его однократного продления право размещения нестационарного торгового объекта вновь разыгрывается на </w:t>
            </w:r>
            <w:proofErr w:type="gramStart"/>
            <w:r w:rsidRPr="00AD2F1F">
              <w:rPr>
                <w:sz w:val="24"/>
                <w:szCs w:val="24"/>
              </w:rPr>
              <w:t>торгах</w:t>
            </w:r>
            <w:proofErr w:type="gramEnd"/>
            <w:r w:rsidRPr="00AD2F1F">
              <w:rPr>
                <w:sz w:val="24"/>
                <w:szCs w:val="24"/>
              </w:rPr>
              <w:t xml:space="preserve"> и субъект предпринимательской деятельности вынужден </w:t>
            </w:r>
            <w:r w:rsidRPr="00AD2F1F">
              <w:rPr>
                <w:sz w:val="24"/>
                <w:szCs w:val="24"/>
              </w:rPr>
              <w:lastRenderedPageBreak/>
              <w:t>демонтировать торговый объект, являющийся его собственностью, а в случае победы на торгах заново его воссоздать.</w:t>
            </w:r>
            <w:r>
              <w:rPr>
                <w:sz w:val="24"/>
                <w:szCs w:val="24"/>
              </w:rPr>
              <w:t xml:space="preserve"> </w:t>
            </w:r>
          </w:p>
          <w:p w:rsidR="00AD2F1F" w:rsidRDefault="00AD2F1F" w:rsidP="00207B4D">
            <w:pPr>
              <w:ind w:firstLine="234"/>
              <w:rPr>
                <w:sz w:val="24"/>
                <w:szCs w:val="24"/>
              </w:rPr>
            </w:pPr>
            <w:r w:rsidRPr="00AD2F1F">
              <w:rPr>
                <w:sz w:val="24"/>
                <w:szCs w:val="24"/>
              </w:rPr>
              <w:t>Такой подход не отвечает требованиям стабильного функционирования бизнеса, улучшению предпринимательского климата, развитию субъектов МСП.</w:t>
            </w:r>
          </w:p>
          <w:p w:rsidR="00095A2C" w:rsidRPr="00095A2C" w:rsidRDefault="0099629D" w:rsidP="0099629D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Предлагаемая поправка направлена на</w:t>
            </w:r>
            <w:r w:rsidR="00AD2F1F">
              <w:rPr>
                <w:sz w:val="24"/>
                <w:szCs w:val="24"/>
              </w:rPr>
              <w:t xml:space="preserve"> установление </w:t>
            </w:r>
            <w:r w:rsidR="00774FFF" w:rsidRPr="00774FFF">
              <w:rPr>
                <w:sz w:val="24"/>
                <w:szCs w:val="24"/>
              </w:rPr>
              <w:t xml:space="preserve"> </w:t>
            </w:r>
            <w:proofErr w:type="gramStart"/>
            <w:r w:rsidR="00774FFF" w:rsidRPr="00774FFF">
              <w:rPr>
                <w:sz w:val="24"/>
                <w:szCs w:val="24"/>
              </w:rPr>
              <w:t>возможност</w:t>
            </w:r>
            <w:r w:rsidR="00AD2F1F">
              <w:rPr>
                <w:sz w:val="24"/>
                <w:szCs w:val="24"/>
              </w:rPr>
              <w:t>и</w:t>
            </w:r>
            <w:r w:rsidR="00774FFF" w:rsidRPr="00774FFF">
              <w:rPr>
                <w:sz w:val="24"/>
                <w:szCs w:val="24"/>
              </w:rPr>
              <w:t xml:space="preserve"> неоднократного продления срока действия договора</w:t>
            </w:r>
            <w:proofErr w:type="gramEnd"/>
            <w:r w:rsidR="00774FFF" w:rsidRPr="00774FFF">
              <w:rPr>
                <w:sz w:val="24"/>
                <w:szCs w:val="24"/>
              </w:rPr>
              <w:t xml:space="preserve"> на размещение</w:t>
            </w:r>
            <w:r w:rsidR="00AD2F1F">
              <w:rPr>
                <w:sz w:val="24"/>
                <w:szCs w:val="24"/>
              </w:rPr>
              <w:t xml:space="preserve"> </w:t>
            </w:r>
            <w:r w:rsidR="00774FFF" w:rsidRPr="00774FFF">
              <w:rPr>
                <w:sz w:val="24"/>
                <w:szCs w:val="24"/>
              </w:rPr>
              <w:t>нестационарного торгового объекта при отсутствии нарушений хозяйствующим субъектом существенных условий договора.</w:t>
            </w:r>
          </w:p>
        </w:tc>
      </w:tr>
      <w:tr w:rsidR="00774FFF" w:rsidRPr="00DA70C8" w:rsidTr="002744AF">
        <w:trPr>
          <w:trHeight w:val="144"/>
        </w:trPr>
        <w:tc>
          <w:tcPr>
            <w:tcW w:w="567" w:type="dxa"/>
          </w:tcPr>
          <w:p w:rsidR="00774FFF" w:rsidRDefault="00F34E75" w:rsidP="000300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:rsidR="00774FFF" w:rsidRPr="00774FFF" w:rsidRDefault="00774FFF" w:rsidP="00774FFF">
            <w:pPr>
              <w:rPr>
                <w:sz w:val="24"/>
                <w:szCs w:val="24"/>
              </w:rPr>
            </w:pPr>
            <w:r w:rsidRPr="00774FFF">
              <w:rPr>
                <w:sz w:val="24"/>
                <w:szCs w:val="24"/>
              </w:rPr>
              <w:t>Статья 10</w:t>
            </w:r>
            <w:r>
              <w:rPr>
                <w:sz w:val="24"/>
                <w:szCs w:val="24"/>
              </w:rPr>
              <w:t>.5</w:t>
            </w:r>
            <w:r w:rsidR="009D2535">
              <w:rPr>
                <w:sz w:val="24"/>
                <w:szCs w:val="24"/>
              </w:rPr>
              <w:t xml:space="preserve"> </w:t>
            </w:r>
            <w:r w:rsidRPr="00774FFF">
              <w:rPr>
                <w:sz w:val="24"/>
                <w:szCs w:val="24"/>
              </w:rPr>
              <w:t xml:space="preserve"> пункт 1</w:t>
            </w:r>
          </w:p>
        </w:tc>
        <w:tc>
          <w:tcPr>
            <w:tcW w:w="3119" w:type="dxa"/>
          </w:tcPr>
          <w:p w:rsidR="00774FFF" w:rsidRPr="00774FFF" w:rsidRDefault="00774FFF" w:rsidP="007316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4FFF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7316E1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774FFF">
              <w:rPr>
                <w:rFonts w:eastAsia="Times New Roman"/>
                <w:sz w:val="24"/>
                <w:szCs w:val="24"/>
                <w:lang w:eastAsia="ru-RU"/>
              </w:rPr>
              <w:t>В случае исключения места размещения нестационарного или мобильного торгового объекта из схемы размещения торговых объектов в случае возникновения оснований, предусмотренных частью 5 статьи 10</w:t>
            </w:r>
            <w:r w:rsidR="007316E1">
              <w:rPr>
                <w:rFonts w:eastAsia="Times New Roman"/>
                <w:sz w:val="24"/>
                <w:szCs w:val="24"/>
                <w:lang w:eastAsia="ru-RU"/>
              </w:rPr>
              <w:t>¹</w:t>
            </w:r>
            <w:r w:rsidRPr="00774FFF">
              <w:rPr>
                <w:rFonts w:eastAsia="Times New Roman"/>
                <w:sz w:val="24"/>
                <w:szCs w:val="24"/>
                <w:lang w:eastAsia="ru-RU"/>
              </w:rPr>
              <w:t xml:space="preserve"> настоящего Федерального закона, в соответствии с которыми не </w:t>
            </w:r>
            <w:r w:rsidRPr="00774FF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допускается включение в схему размещения торговых объектов соответствующего места размещения нестационарного или мобильного торгового объекта, юридическому лицу или индивидуальному предпринимателю предоставляется право на осуществление торговой деятельности в компенсационном месте в пределах срока действия договора на размещение или договора, предусматривающего передачу нестационарного торгового объекта, находящегося в государственной или муниципальной собственности, во владение и пользование, если схемой размещения торговых объектов предусмотрено такое компенсационное место.»</w:t>
            </w:r>
          </w:p>
        </w:tc>
        <w:tc>
          <w:tcPr>
            <w:tcW w:w="3119" w:type="dxa"/>
          </w:tcPr>
          <w:p w:rsidR="00774FFF" w:rsidRPr="00774FFF" w:rsidRDefault="00774FFF" w:rsidP="00774FFF">
            <w:pPr>
              <w:ind w:firstLine="234"/>
              <w:rPr>
                <w:sz w:val="24"/>
                <w:szCs w:val="24"/>
              </w:rPr>
            </w:pPr>
            <w:r w:rsidRPr="00774FFF">
              <w:rPr>
                <w:sz w:val="24"/>
                <w:szCs w:val="24"/>
              </w:rPr>
              <w:lastRenderedPageBreak/>
              <w:t xml:space="preserve">Дополнить пункт </w:t>
            </w:r>
            <w:r w:rsidR="00565BB3">
              <w:rPr>
                <w:sz w:val="24"/>
                <w:szCs w:val="24"/>
              </w:rPr>
              <w:t xml:space="preserve">1 </w:t>
            </w:r>
            <w:r w:rsidRPr="00774FFF">
              <w:rPr>
                <w:sz w:val="24"/>
                <w:szCs w:val="24"/>
              </w:rPr>
              <w:t>следующим</w:t>
            </w:r>
            <w:r w:rsidR="00565BB3">
              <w:rPr>
                <w:sz w:val="24"/>
                <w:szCs w:val="24"/>
              </w:rPr>
              <w:t xml:space="preserve"> абзацем</w:t>
            </w:r>
            <w:r w:rsidRPr="00774FFF">
              <w:rPr>
                <w:sz w:val="24"/>
                <w:szCs w:val="24"/>
              </w:rPr>
              <w:t>:</w:t>
            </w:r>
          </w:p>
          <w:p w:rsidR="00774FFF" w:rsidRPr="00774FFF" w:rsidRDefault="00E370C5" w:rsidP="00E370C5">
            <w:pPr>
              <w:ind w:firstLine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74FFF" w:rsidRPr="00774FFF">
              <w:rPr>
                <w:b/>
                <w:sz w:val="24"/>
                <w:szCs w:val="24"/>
              </w:rPr>
              <w:t>Хозяйствующий субъе</w:t>
            </w:r>
            <w:proofErr w:type="gramStart"/>
            <w:r w:rsidR="00774FFF" w:rsidRPr="00774FFF">
              <w:rPr>
                <w:b/>
                <w:sz w:val="24"/>
                <w:szCs w:val="24"/>
              </w:rPr>
              <w:t xml:space="preserve">кт </w:t>
            </w:r>
            <w:r w:rsidR="00565BB3">
              <w:rPr>
                <w:b/>
                <w:sz w:val="24"/>
                <w:szCs w:val="24"/>
              </w:rPr>
              <w:t>впр</w:t>
            </w:r>
            <w:proofErr w:type="gramEnd"/>
            <w:r w:rsidR="00565BB3">
              <w:rPr>
                <w:b/>
                <w:sz w:val="24"/>
                <w:szCs w:val="24"/>
              </w:rPr>
              <w:t>аве</w:t>
            </w:r>
            <w:r w:rsidR="00774FFF" w:rsidRPr="00774FFF">
              <w:rPr>
                <w:b/>
                <w:sz w:val="24"/>
                <w:szCs w:val="24"/>
              </w:rPr>
              <w:t xml:space="preserve"> самостоятельно предложить </w:t>
            </w:r>
            <w:r w:rsidR="00565BB3">
              <w:rPr>
                <w:b/>
                <w:sz w:val="24"/>
                <w:szCs w:val="24"/>
              </w:rPr>
              <w:t>к</w:t>
            </w:r>
            <w:r w:rsidR="00774FFF" w:rsidRPr="00774FFF">
              <w:rPr>
                <w:b/>
                <w:sz w:val="24"/>
                <w:szCs w:val="24"/>
              </w:rPr>
              <w:t xml:space="preserve">омпенсационное место для размещения нестационарного торгового объекта </w:t>
            </w:r>
            <w:r w:rsidR="00565BB3">
              <w:rPr>
                <w:b/>
                <w:sz w:val="24"/>
                <w:szCs w:val="24"/>
              </w:rPr>
              <w:t xml:space="preserve">или мобильного торгового объекта </w:t>
            </w:r>
            <w:r w:rsidR="00774FFF" w:rsidRPr="00774FFF">
              <w:rPr>
                <w:b/>
                <w:sz w:val="24"/>
                <w:szCs w:val="24"/>
              </w:rPr>
              <w:t xml:space="preserve">при условии </w:t>
            </w:r>
            <w:r w:rsidR="00774FFF" w:rsidRPr="00774FFF">
              <w:rPr>
                <w:b/>
                <w:sz w:val="24"/>
                <w:szCs w:val="24"/>
              </w:rPr>
              <w:lastRenderedPageBreak/>
              <w:t>соответствия предложен</w:t>
            </w:r>
            <w:r w:rsidR="00565BB3">
              <w:rPr>
                <w:b/>
                <w:sz w:val="24"/>
                <w:szCs w:val="24"/>
              </w:rPr>
              <w:t>ного</w:t>
            </w:r>
            <w:r w:rsidR="00774FFF" w:rsidRPr="00774FFF">
              <w:rPr>
                <w:b/>
                <w:sz w:val="24"/>
                <w:szCs w:val="24"/>
              </w:rPr>
              <w:t xml:space="preserve"> хозяйствующ</w:t>
            </w:r>
            <w:r w:rsidR="00565BB3">
              <w:rPr>
                <w:b/>
                <w:sz w:val="24"/>
                <w:szCs w:val="24"/>
              </w:rPr>
              <w:t>им</w:t>
            </w:r>
            <w:r w:rsidR="00774FFF" w:rsidRPr="00774FFF">
              <w:rPr>
                <w:b/>
                <w:sz w:val="24"/>
                <w:szCs w:val="24"/>
              </w:rPr>
              <w:t xml:space="preserve"> субъект</w:t>
            </w:r>
            <w:r w:rsidR="00565BB3">
              <w:rPr>
                <w:b/>
                <w:sz w:val="24"/>
                <w:szCs w:val="24"/>
              </w:rPr>
              <w:t>ом</w:t>
            </w:r>
            <w:r w:rsidR="00774FFF" w:rsidRPr="00774FFF">
              <w:rPr>
                <w:b/>
                <w:sz w:val="24"/>
                <w:szCs w:val="24"/>
              </w:rPr>
              <w:t xml:space="preserve"> </w:t>
            </w:r>
            <w:r w:rsidR="00565BB3">
              <w:rPr>
                <w:b/>
                <w:sz w:val="24"/>
                <w:szCs w:val="24"/>
              </w:rPr>
              <w:t xml:space="preserve">компенсационного места </w:t>
            </w:r>
            <w:r w:rsidR="00774FFF" w:rsidRPr="00774FFF">
              <w:rPr>
                <w:b/>
                <w:sz w:val="24"/>
                <w:szCs w:val="24"/>
              </w:rPr>
              <w:t xml:space="preserve">требованиям, установленным законодательством к месту размещения нестационарных </w:t>
            </w:r>
            <w:r w:rsidR="00565BB3">
              <w:rPr>
                <w:b/>
                <w:sz w:val="24"/>
                <w:szCs w:val="24"/>
              </w:rPr>
              <w:t xml:space="preserve">или мобильных </w:t>
            </w:r>
            <w:r>
              <w:rPr>
                <w:b/>
                <w:sz w:val="24"/>
                <w:szCs w:val="24"/>
              </w:rPr>
              <w:t>торговых объектов. В случае</w:t>
            </w:r>
            <w:proofErr w:type="gramStart"/>
            <w:r>
              <w:rPr>
                <w:b/>
                <w:sz w:val="24"/>
                <w:szCs w:val="24"/>
              </w:rPr>
              <w:t>,</w:t>
            </w:r>
            <w:proofErr w:type="gramEnd"/>
            <w:r w:rsidR="00774FFF" w:rsidRPr="00774FFF">
              <w:rPr>
                <w:b/>
                <w:sz w:val="24"/>
                <w:szCs w:val="24"/>
              </w:rPr>
              <w:t xml:space="preserve"> если </w:t>
            </w:r>
            <w:r w:rsidR="00565BB3">
              <w:rPr>
                <w:b/>
                <w:sz w:val="24"/>
                <w:szCs w:val="24"/>
              </w:rPr>
              <w:t xml:space="preserve">компенсационное </w:t>
            </w:r>
            <w:r w:rsidR="00774FFF" w:rsidRPr="00774FFF">
              <w:rPr>
                <w:b/>
                <w:sz w:val="24"/>
                <w:szCs w:val="24"/>
              </w:rPr>
              <w:t xml:space="preserve">место </w:t>
            </w:r>
            <w:r w:rsidR="00565BB3" w:rsidRPr="00565BB3">
              <w:rPr>
                <w:b/>
                <w:sz w:val="24"/>
                <w:szCs w:val="24"/>
              </w:rPr>
              <w:t>для размещения нестационарного или мобильного торгового объекта</w:t>
            </w:r>
            <w:r>
              <w:rPr>
                <w:b/>
                <w:sz w:val="24"/>
                <w:szCs w:val="24"/>
              </w:rPr>
              <w:t>, предложенное хозяйствующим субъектом</w:t>
            </w:r>
            <w:r w:rsidR="00565BB3" w:rsidRPr="00565BB3">
              <w:rPr>
                <w:b/>
                <w:sz w:val="24"/>
                <w:szCs w:val="24"/>
              </w:rPr>
              <w:t xml:space="preserve"> </w:t>
            </w:r>
            <w:r w:rsidR="00774FFF" w:rsidRPr="00774FFF">
              <w:rPr>
                <w:b/>
                <w:sz w:val="24"/>
                <w:szCs w:val="24"/>
              </w:rPr>
              <w:t xml:space="preserve">будет соответствовать </w:t>
            </w:r>
            <w:r w:rsidR="00565BB3">
              <w:rPr>
                <w:b/>
                <w:sz w:val="24"/>
                <w:szCs w:val="24"/>
              </w:rPr>
              <w:t>требованиям</w:t>
            </w:r>
            <w:r>
              <w:t xml:space="preserve"> </w:t>
            </w:r>
            <w:r w:rsidRPr="00E370C5">
              <w:rPr>
                <w:b/>
                <w:sz w:val="24"/>
                <w:szCs w:val="24"/>
              </w:rPr>
              <w:t>законодательств</w:t>
            </w:r>
            <w:r>
              <w:rPr>
                <w:b/>
                <w:sz w:val="24"/>
                <w:szCs w:val="24"/>
              </w:rPr>
              <w:t>а</w:t>
            </w:r>
            <w:r w:rsidRPr="00E370C5">
              <w:rPr>
                <w:b/>
                <w:sz w:val="24"/>
                <w:szCs w:val="24"/>
              </w:rPr>
              <w:t xml:space="preserve"> к месту размещения нестационарных или мобильных торговых объектов</w:t>
            </w:r>
            <w:r w:rsidR="00774FFF" w:rsidRPr="00774FFF">
              <w:rPr>
                <w:b/>
                <w:sz w:val="24"/>
                <w:szCs w:val="24"/>
              </w:rPr>
              <w:t xml:space="preserve">, такое </w:t>
            </w:r>
            <w:r>
              <w:rPr>
                <w:b/>
                <w:sz w:val="24"/>
                <w:szCs w:val="24"/>
              </w:rPr>
              <w:t xml:space="preserve">компенсационное </w:t>
            </w:r>
            <w:r w:rsidR="00774FFF" w:rsidRPr="00774FFF">
              <w:rPr>
                <w:b/>
                <w:sz w:val="24"/>
                <w:szCs w:val="24"/>
              </w:rPr>
              <w:t>место  включается в схему</w:t>
            </w:r>
            <w:r>
              <w:t xml:space="preserve"> </w:t>
            </w:r>
            <w:r w:rsidRPr="00E370C5">
              <w:rPr>
                <w:b/>
                <w:sz w:val="24"/>
                <w:szCs w:val="24"/>
              </w:rPr>
              <w:t>размещения торговых объектов</w:t>
            </w:r>
            <w:r w:rsidR="00774FFF" w:rsidRPr="00774FFF">
              <w:rPr>
                <w:b/>
                <w:sz w:val="24"/>
                <w:szCs w:val="24"/>
              </w:rPr>
              <w:t xml:space="preserve"> и предоставляется хозяйствующему субъекту для осуществления торговой деятельности в пределах срока действия </w:t>
            </w:r>
            <w:r w:rsidR="00774FFF" w:rsidRPr="00774FFF">
              <w:rPr>
                <w:b/>
                <w:sz w:val="24"/>
                <w:szCs w:val="24"/>
              </w:rPr>
              <w:lastRenderedPageBreak/>
              <w:t>договора на размещение.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976" w:type="dxa"/>
          </w:tcPr>
          <w:p w:rsidR="00774FFF" w:rsidRDefault="00E370C5" w:rsidP="009243A3">
            <w:pPr>
              <w:ind w:firstLine="406"/>
              <w:rPr>
                <w:rFonts w:eastAsia="Times New Roman"/>
                <w:sz w:val="24"/>
                <w:szCs w:val="24"/>
                <w:lang w:eastAsia="ru-RU"/>
              </w:rPr>
            </w:pPr>
            <w:r w:rsidRPr="00E370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«1. </w:t>
            </w:r>
            <w:proofErr w:type="gramStart"/>
            <w:r w:rsidRPr="00E370C5">
              <w:rPr>
                <w:rFonts w:eastAsia="Times New Roman"/>
                <w:sz w:val="24"/>
                <w:szCs w:val="24"/>
                <w:lang w:eastAsia="ru-RU"/>
              </w:rPr>
              <w:t xml:space="preserve">В случае исключения места размещения нестационарного или мобильного торгового объекта из схемы размещения торговых объектов в случае возникновения оснований, предусмотренных частью 5 статьи 10¹ настоящего Федерального закона, в </w:t>
            </w:r>
            <w:r w:rsidRPr="00E370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соответствии с которыми не допускается включение в схему размещения торговых объектов соответствующего места размещения нестационарного или мобильного торгового объекта, юридическому лицу или индивидуальному предпринимателю предоставляется право на осуществление торговой деятельности в компенсационном</w:t>
            </w:r>
            <w:proofErr w:type="gramEnd"/>
            <w:r w:rsidRPr="00E370C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0C5">
              <w:rPr>
                <w:rFonts w:eastAsia="Times New Roman"/>
                <w:sz w:val="24"/>
                <w:szCs w:val="24"/>
                <w:lang w:eastAsia="ru-RU"/>
              </w:rPr>
              <w:t>месте в пределах срока действия договора на размещение или договора, предусматривающего передачу нестационарного торгового объекта, находящегося в государственной или муниципальной собственности, во владение и пользование, если схемой размещения торговых объектов предусмотрено такое компенсационное место.</w:t>
            </w:r>
            <w:proofErr w:type="gramEnd"/>
          </w:p>
          <w:p w:rsidR="00E370C5" w:rsidRPr="00E370C5" w:rsidRDefault="00E370C5" w:rsidP="009243A3">
            <w:pPr>
              <w:ind w:firstLine="40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70C5">
              <w:rPr>
                <w:rFonts w:eastAsia="Times New Roman"/>
                <w:b/>
                <w:sz w:val="24"/>
                <w:szCs w:val="24"/>
                <w:lang w:eastAsia="ru-RU"/>
              </w:rPr>
              <w:t>Хозяйствующий субъе</w:t>
            </w:r>
            <w:proofErr w:type="gramStart"/>
            <w:r w:rsidRPr="00E370C5">
              <w:rPr>
                <w:rFonts w:eastAsia="Times New Roman"/>
                <w:b/>
                <w:sz w:val="24"/>
                <w:szCs w:val="24"/>
                <w:lang w:eastAsia="ru-RU"/>
              </w:rPr>
              <w:t>кт впр</w:t>
            </w:r>
            <w:proofErr w:type="gramEnd"/>
            <w:r w:rsidRPr="00E370C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аве самостоятельно предложить </w:t>
            </w:r>
            <w:r w:rsidRPr="00E370C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компенсационное место для размещения нестационарного торгового объекта или мобильного торгового объекта при условии соответствия предложенного хозяйствующим субъектом компенсационного места требованиям, установленным законодательством к месту размещения нестационарных или мобильных торговых объектов. В случае</w:t>
            </w:r>
            <w:proofErr w:type="gramStart"/>
            <w:r w:rsidRPr="00E370C5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proofErr w:type="gramEnd"/>
            <w:r w:rsidRPr="00E370C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если компенсационное место для размещения нестационарного или мобильного торгового объекта, предложенное хозяйствующим субъектом будет соответствовать требованиям законодательства к месту размещения нестационарных или мобильных торговых объектов, такое компенсационное место  включается в схему размещения торговых </w:t>
            </w:r>
            <w:r w:rsidRPr="00E370C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объектов и предоставляется хозяйствующему субъекту для осуществления торговой деятельности в пределах срока действия договора на размещение.».</w:t>
            </w:r>
          </w:p>
          <w:p w:rsidR="00E370C5" w:rsidRPr="00E370C5" w:rsidRDefault="00E370C5" w:rsidP="009243A3">
            <w:pPr>
              <w:ind w:firstLine="40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74FFF" w:rsidRDefault="0099629D" w:rsidP="0073449E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73449E">
              <w:rPr>
                <w:sz w:val="24"/>
                <w:szCs w:val="24"/>
              </w:rPr>
              <w:t>едакцией законопроекта</w:t>
            </w:r>
            <w:r>
              <w:rPr>
                <w:sz w:val="24"/>
                <w:szCs w:val="24"/>
              </w:rPr>
              <w:t>, принятого в первом чтении</w:t>
            </w:r>
            <w:r w:rsidR="0073449E">
              <w:rPr>
                <w:sz w:val="24"/>
                <w:szCs w:val="24"/>
              </w:rPr>
              <w:t xml:space="preserve"> предусмотрена возможность предоставления хозяйствующему субъекту компенсационного места, в </w:t>
            </w:r>
            <w:r w:rsidR="0073449E" w:rsidRPr="0073449E">
              <w:rPr>
                <w:sz w:val="24"/>
                <w:szCs w:val="24"/>
              </w:rPr>
              <w:t xml:space="preserve">случае исключения места размещения нестационарного или мобильного торгового объекта из схемы размещения торговых </w:t>
            </w:r>
            <w:r w:rsidR="0073449E" w:rsidRPr="0073449E">
              <w:rPr>
                <w:sz w:val="24"/>
                <w:szCs w:val="24"/>
              </w:rPr>
              <w:lastRenderedPageBreak/>
              <w:t>объектов</w:t>
            </w:r>
            <w:r w:rsidR="0073449E">
              <w:rPr>
                <w:sz w:val="24"/>
                <w:szCs w:val="24"/>
              </w:rPr>
              <w:t>, с оговоркой,</w:t>
            </w:r>
            <w:r w:rsidR="0073449E">
              <w:t xml:space="preserve"> </w:t>
            </w:r>
            <w:r w:rsidR="0073449E" w:rsidRPr="0073449E">
              <w:rPr>
                <w:sz w:val="24"/>
                <w:szCs w:val="24"/>
              </w:rPr>
              <w:t>если схемой размещения торговых объектов предусмотрено такое компенсационное место.</w:t>
            </w:r>
          </w:p>
          <w:p w:rsidR="0073449E" w:rsidRPr="00095A2C" w:rsidRDefault="0073449E" w:rsidP="0099629D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Данный подход </w:t>
            </w:r>
            <w:r w:rsidR="004F3DA4">
              <w:rPr>
                <w:sz w:val="24"/>
                <w:szCs w:val="24"/>
              </w:rPr>
              <w:t xml:space="preserve">не подразумевает </w:t>
            </w:r>
            <w:r w:rsidR="004F3DA4" w:rsidRPr="004F3DA4">
              <w:rPr>
                <w:sz w:val="24"/>
                <w:szCs w:val="24"/>
              </w:rPr>
              <w:t>наиболее полного соблюдения прав и законных интересов хозяйствующих субъектов</w:t>
            </w:r>
            <w:r w:rsidR="004F3DA4">
              <w:rPr>
                <w:sz w:val="24"/>
                <w:szCs w:val="24"/>
              </w:rPr>
              <w:t xml:space="preserve">, в </w:t>
            </w:r>
            <w:proofErr w:type="gramStart"/>
            <w:r w:rsidR="004F3DA4">
              <w:rPr>
                <w:sz w:val="24"/>
                <w:szCs w:val="24"/>
              </w:rPr>
              <w:t>связи</w:t>
            </w:r>
            <w:proofErr w:type="gramEnd"/>
            <w:r w:rsidR="004F3DA4">
              <w:rPr>
                <w:sz w:val="24"/>
                <w:szCs w:val="24"/>
              </w:rPr>
              <w:t xml:space="preserve"> с чем </w:t>
            </w:r>
            <w:r w:rsidR="0099629D">
              <w:rPr>
                <w:sz w:val="24"/>
                <w:szCs w:val="24"/>
              </w:rPr>
              <w:t>поправкой предлагается</w:t>
            </w:r>
            <w:r w:rsidR="004F3DA4" w:rsidRPr="004F3DA4">
              <w:rPr>
                <w:sz w:val="24"/>
                <w:szCs w:val="24"/>
              </w:rPr>
              <w:t xml:space="preserve"> </w:t>
            </w:r>
            <w:r w:rsidR="004F3DA4">
              <w:rPr>
                <w:sz w:val="24"/>
                <w:szCs w:val="24"/>
              </w:rPr>
              <w:t>предоставить</w:t>
            </w:r>
            <w:r w:rsidR="004F3DA4" w:rsidRPr="004F3DA4">
              <w:rPr>
                <w:sz w:val="24"/>
                <w:szCs w:val="24"/>
              </w:rPr>
              <w:t xml:space="preserve"> возможность  хозяйствующе</w:t>
            </w:r>
            <w:r w:rsidR="004F3DA4">
              <w:rPr>
                <w:sz w:val="24"/>
                <w:szCs w:val="24"/>
              </w:rPr>
              <w:t>му</w:t>
            </w:r>
            <w:r w:rsidR="004F3DA4" w:rsidRPr="004F3DA4">
              <w:rPr>
                <w:sz w:val="24"/>
                <w:szCs w:val="24"/>
              </w:rPr>
              <w:t xml:space="preserve"> субъект</w:t>
            </w:r>
            <w:r w:rsidR="004F3DA4">
              <w:rPr>
                <w:sz w:val="24"/>
                <w:szCs w:val="24"/>
              </w:rPr>
              <w:t>у</w:t>
            </w:r>
            <w:r w:rsidR="004F3DA4" w:rsidRPr="004F3DA4">
              <w:rPr>
                <w:sz w:val="24"/>
                <w:szCs w:val="24"/>
              </w:rPr>
              <w:t xml:space="preserve"> самостоятельно предложить компенсационное место для размещения нестационарного торгового объекта с последующим включением его в схему размещения торговых объектов, при условии соответствия предлагаемого места размещения требованиям законодательства.</w:t>
            </w:r>
          </w:p>
        </w:tc>
      </w:tr>
      <w:tr w:rsidR="009C770F" w:rsidRPr="00DA70C8" w:rsidTr="002744AF">
        <w:trPr>
          <w:trHeight w:val="144"/>
        </w:trPr>
        <w:tc>
          <w:tcPr>
            <w:tcW w:w="567" w:type="dxa"/>
          </w:tcPr>
          <w:p w:rsidR="009C770F" w:rsidRDefault="00F34E75" w:rsidP="000300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</w:tcPr>
          <w:p w:rsidR="009C770F" w:rsidRPr="00774FFF" w:rsidRDefault="004F3DA4" w:rsidP="004F3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Абзац второй пункта 6. с</w:t>
            </w:r>
            <w:r w:rsidR="009C770F" w:rsidRPr="009C770F">
              <w:rPr>
                <w:sz w:val="24"/>
                <w:szCs w:val="24"/>
              </w:rPr>
              <w:t>тать</w:t>
            </w:r>
            <w:r>
              <w:rPr>
                <w:sz w:val="24"/>
                <w:szCs w:val="24"/>
              </w:rPr>
              <w:t>и</w:t>
            </w:r>
            <w:r w:rsidR="009C770F" w:rsidRPr="009C770F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в редакции законопроекта </w:t>
            </w:r>
          </w:p>
        </w:tc>
        <w:tc>
          <w:tcPr>
            <w:tcW w:w="3119" w:type="dxa"/>
          </w:tcPr>
          <w:p w:rsidR="009C770F" w:rsidRPr="009C770F" w:rsidRDefault="009C770F" w:rsidP="009C77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770F">
              <w:rPr>
                <w:rFonts w:eastAsia="Times New Roman"/>
                <w:sz w:val="24"/>
                <w:szCs w:val="24"/>
                <w:lang w:eastAsia="ru-RU"/>
              </w:rPr>
              <w:t>Юридическое лицо или индивидуальный предприниматель, осуществляющие розничную торговлю с использованием нестационарных и мобильных торговых объектов или оказывающие услуги общественного питания (бытовые услуги) с использованием объектов общественного питания (объектов по оказанию бытовых услуг), не связанных прочно с земельным участком вне зависимости от наличия или отсутствия подключения (технологического присоединения) к сетям</w:t>
            </w:r>
          </w:p>
          <w:p w:rsidR="009C770F" w:rsidRPr="009C770F" w:rsidRDefault="009C770F" w:rsidP="009C77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770F">
              <w:rPr>
                <w:rFonts w:eastAsia="Times New Roman"/>
                <w:sz w:val="24"/>
                <w:szCs w:val="24"/>
                <w:lang w:eastAsia="ru-RU"/>
              </w:rPr>
              <w:t xml:space="preserve">инженерно-технического обеспечения, на основании договоров или разрешительных </w:t>
            </w:r>
            <w:r w:rsidRPr="009C77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документов, указанных в абзаце первом настоящей части, имеют право на заключение договора на размещение таких</w:t>
            </w:r>
          </w:p>
          <w:p w:rsidR="009C770F" w:rsidRPr="009C770F" w:rsidRDefault="009C770F" w:rsidP="009C77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C770F">
              <w:rPr>
                <w:rFonts w:eastAsia="Times New Roman"/>
                <w:sz w:val="24"/>
                <w:szCs w:val="24"/>
                <w:lang w:eastAsia="ru-RU"/>
              </w:rPr>
              <w:t>объектов без проведения торгов по истечении срока действия соответствующего договора или разрешительного документа при условии соответствия таких объектов требованиям к внешнему виду, к предельным габаритам и площади нестационарных торговых объектов, а также к внешнему оформлению мобильных торговых объектов, предельным габаритам, типам и категориям транспортных средств, используемых для осуществления развозной торговли, установленным нормативными правовыми актами субъектов Российской Федерации в соответствии с</w:t>
            </w:r>
            <w:proofErr w:type="gramEnd"/>
            <w:r w:rsidRPr="009C770F">
              <w:rPr>
                <w:rFonts w:eastAsia="Times New Roman"/>
                <w:sz w:val="24"/>
                <w:szCs w:val="24"/>
                <w:lang w:eastAsia="ru-RU"/>
              </w:rPr>
              <w:t xml:space="preserve"> частью 7 статьи 10 Федерального закона от 28 декабря 2009 года №381-Ф3 "Об основах государственного регулирования торговой деятельности в Российской </w:t>
            </w:r>
            <w:r w:rsidRPr="009C77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Федерации"</w:t>
            </w:r>
          </w:p>
          <w:p w:rsidR="009C770F" w:rsidRPr="00774FFF" w:rsidRDefault="009C770F" w:rsidP="009C77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770F">
              <w:rPr>
                <w:rFonts w:eastAsia="Times New Roman"/>
                <w:sz w:val="24"/>
                <w:szCs w:val="24"/>
                <w:lang w:eastAsia="ru-RU"/>
              </w:rPr>
              <w:t>(в редакции настоящего Федерального закона), на день заключения договора на размещение таких объектов.</w:t>
            </w:r>
          </w:p>
        </w:tc>
        <w:tc>
          <w:tcPr>
            <w:tcW w:w="3119" w:type="dxa"/>
          </w:tcPr>
          <w:p w:rsidR="00A9231E" w:rsidRDefault="00A9231E" w:rsidP="00A9231E">
            <w:pPr>
              <w:ind w:firstLine="2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После слов «</w:t>
            </w:r>
            <w:r w:rsidR="009C770F" w:rsidRPr="009C770F">
              <w:rPr>
                <w:sz w:val="24"/>
                <w:szCs w:val="24"/>
              </w:rPr>
              <w:t>отсутствия подключения (технологического присоединения) к сетям инженерно-технического обеспечения, на основании</w:t>
            </w:r>
            <w:r>
              <w:rPr>
                <w:sz w:val="24"/>
                <w:szCs w:val="24"/>
              </w:rPr>
              <w:t>» дополнить словами</w:t>
            </w:r>
            <w:r w:rsidR="009C770F" w:rsidRPr="009C7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9C770F" w:rsidRPr="00A9231E">
              <w:rPr>
                <w:b/>
                <w:sz w:val="24"/>
                <w:szCs w:val="24"/>
              </w:rPr>
              <w:t>схемы размещения нестационарных торговых объектов на территории соответствующего муниципального образования по состоянию на 1 марта 2015 года, в том числе</w:t>
            </w:r>
            <w:r>
              <w:rPr>
                <w:b/>
                <w:sz w:val="24"/>
                <w:szCs w:val="24"/>
              </w:rPr>
              <w:t>».</w:t>
            </w:r>
          </w:p>
          <w:p w:rsidR="00A9231E" w:rsidRDefault="00A9231E" w:rsidP="00A9231E">
            <w:pPr>
              <w:ind w:firstLine="234"/>
              <w:rPr>
                <w:b/>
                <w:sz w:val="24"/>
                <w:szCs w:val="24"/>
              </w:rPr>
            </w:pPr>
            <w:r w:rsidRPr="00A9231E">
              <w:rPr>
                <w:sz w:val="24"/>
                <w:szCs w:val="24"/>
              </w:rPr>
              <w:t>После слов</w:t>
            </w:r>
            <w:r w:rsidR="009C770F" w:rsidRPr="009C770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</w:t>
            </w:r>
            <w:r w:rsidR="009C770F" w:rsidRPr="009C770F">
              <w:rPr>
                <w:sz w:val="24"/>
                <w:szCs w:val="24"/>
              </w:rPr>
              <w:t>имеют право на заключение договора на размещение таких объектов без проведения торгов</w:t>
            </w:r>
            <w:r>
              <w:rPr>
                <w:sz w:val="24"/>
                <w:szCs w:val="24"/>
              </w:rPr>
              <w:t>» дополнить словами</w:t>
            </w:r>
            <w:r w:rsidR="009C770F" w:rsidRPr="009C7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9C770F" w:rsidRPr="00A9231E">
              <w:rPr>
                <w:b/>
                <w:sz w:val="24"/>
                <w:szCs w:val="24"/>
              </w:rPr>
              <w:t>в течение одного года со дня вступления в силу настоящего Федерального закона или</w:t>
            </w:r>
            <w:r>
              <w:rPr>
                <w:b/>
                <w:sz w:val="24"/>
                <w:szCs w:val="24"/>
              </w:rPr>
              <w:t>».</w:t>
            </w:r>
          </w:p>
          <w:p w:rsidR="009C770F" w:rsidRPr="00774FFF" w:rsidRDefault="00A9231E" w:rsidP="00A9231E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После слов «</w:t>
            </w:r>
            <w:r w:rsidR="009C770F" w:rsidRPr="009C770F">
              <w:rPr>
                <w:sz w:val="24"/>
                <w:szCs w:val="24"/>
              </w:rPr>
              <w:t>на день заключения договора на размещение таких объектов</w:t>
            </w:r>
            <w:r>
              <w:rPr>
                <w:sz w:val="24"/>
                <w:szCs w:val="24"/>
              </w:rPr>
              <w:t>» дополнить словами</w:t>
            </w:r>
            <w:r w:rsidR="009C770F" w:rsidRPr="009C7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9C770F" w:rsidRPr="00A9231E">
              <w:rPr>
                <w:b/>
                <w:sz w:val="24"/>
                <w:szCs w:val="24"/>
              </w:rPr>
              <w:t>или на дату утверждения схемы размещения нестационарных торговых объектов на территории соответствующего муниципального образования</w:t>
            </w:r>
            <w:proofErr w:type="gramStart"/>
            <w:r w:rsidR="009C770F" w:rsidRPr="009C770F">
              <w:rPr>
                <w:sz w:val="24"/>
                <w:szCs w:val="24"/>
              </w:rPr>
              <w:t>.»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</w:tcPr>
          <w:p w:rsidR="009C770F" w:rsidRPr="00A9231E" w:rsidRDefault="00FC5A9E" w:rsidP="001A3D52">
            <w:pPr>
              <w:ind w:firstLine="406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923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«Юридическое лицо или индивидуальный предприниматель, осуществляющие розничную торговлю с использованием нестационарных и мобильных торговых объектов или оказывающие услуги общественного питания (бытовые услуги) с использованием объектов общественного питания (объектов по оказанию бытовых услуг), не связанных прочно с земельным участков вне зависимости от наличия или отсутствия подключения (технологического присоединения) к сетям инженерно-технического обеспечения, на основании </w:t>
            </w:r>
            <w:r w:rsidRPr="00A9231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схемы </w:t>
            </w:r>
            <w:r w:rsidRPr="00A9231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размещения нестационарных торговых объектов на территории</w:t>
            </w:r>
            <w:proofErr w:type="gramEnd"/>
            <w:r w:rsidRPr="00A9231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31E">
              <w:rPr>
                <w:rFonts w:eastAsia="Times New Roman"/>
                <w:b/>
                <w:sz w:val="24"/>
                <w:szCs w:val="24"/>
                <w:lang w:eastAsia="ru-RU"/>
              </w:rPr>
              <w:t>соответствующего муниципального образования по состоянию на 1 марта 2015 года, в том числе</w:t>
            </w:r>
            <w:r w:rsidRPr="00A9231E">
              <w:rPr>
                <w:rFonts w:eastAsia="Times New Roman"/>
                <w:sz w:val="24"/>
                <w:szCs w:val="24"/>
                <w:lang w:eastAsia="ru-RU"/>
              </w:rPr>
              <w:t xml:space="preserve"> договоров или разрешительных документов, указанных в абзаце первом настоящей части, имеют право на заключение договора на размещение таких объектов без проведения торгов </w:t>
            </w:r>
            <w:r w:rsidRPr="001A3D52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одного года со дня вступления в силу настоящего Федерального закона или</w:t>
            </w:r>
            <w:r w:rsidRPr="00A9231E">
              <w:rPr>
                <w:rFonts w:eastAsia="Times New Roman"/>
                <w:sz w:val="24"/>
                <w:szCs w:val="24"/>
                <w:lang w:eastAsia="ru-RU"/>
              </w:rPr>
              <w:t xml:space="preserve"> по истечени</w:t>
            </w:r>
            <w:r w:rsidR="001A3D5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9231E">
              <w:rPr>
                <w:rFonts w:eastAsia="Times New Roman"/>
                <w:sz w:val="24"/>
                <w:szCs w:val="24"/>
                <w:lang w:eastAsia="ru-RU"/>
              </w:rPr>
              <w:t xml:space="preserve"> срока действия соответствующего договора или разрешительного документа при условии соответствия</w:t>
            </w:r>
            <w:proofErr w:type="gramEnd"/>
            <w:r w:rsidRPr="00A923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31E">
              <w:rPr>
                <w:rFonts w:eastAsia="Times New Roman"/>
                <w:sz w:val="24"/>
                <w:szCs w:val="24"/>
                <w:lang w:eastAsia="ru-RU"/>
              </w:rPr>
              <w:t xml:space="preserve">таких объектов требованиям к внешнему виду, к предельным габаритам и площади нестационарных торговых объектов, а также к внешнему оформлению мобильных </w:t>
            </w:r>
            <w:r w:rsidRPr="00A923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торговых объектов, предельным габаритам, типам и категориям транспортных средств, используемых для осуществления развозной торговли, установленными нормативными правовыми актами субъекта Российской Федерации в соответствии с частью 7 статьи 10 Федерального закона от 28 декабря 2009 года № 381-ФЗ «Об основах государственного регулирования</w:t>
            </w:r>
            <w:proofErr w:type="gramEnd"/>
            <w:r w:rsidRPr="00A9231E">
              <w:rPr>
                <w:rFonts w:eastAsia="Times New Roman"/>
                <w:sz w:val="24"/>
                <w:szCs w:val="24"/>
                <w:lang w:eastAsia="ru-RU"/>
              </w:rPr>
              <w:t xml:space="preserve"> торговой деятельности в Российской Федерации» (в редакции настоящего Федерального закона), на день заключения договора на размещение таких объектов </w:t>
            </w:r>
            <w:r w:rsidRPr="001A3D52">
              <w:rPr>
                <w:rFonts w:eastAsia="Times New Roman"/>
                <w:b/>
                <w:sz w:val="24"/>
                <w:szCs w:val="24"/>
                <w:lang w:eastAsia="ru-RU"/>
              </w:rPr>
              <w:t>или на дату утверждения схемы размещения нестационарных торговых объектов на территории соответствующего муниципального образования</w:t>
            </w:r>
            <w:proofErr w:type="gramStart"/>
            <w:r w:rsidRPr="00A9231E">
              <w:rPr>
                <w:rFonts w:eastAsia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260" w:type="dxa"/>
          </w:tcPr>
          <w:p w:rsidR="009C770F" w:rsidRPr="00095A2C" w:rsidRDefault="00032460" w:rsidP="005C5167">
            <w:pPr>
              <w:ind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Поправка направлена на защиту </w:t>
            </w:r>
            <w:r w:rsidR="00FC5A9E" w:rsidRPr="00FC5A9E">
              <w:rPr>
                <w:sz w:val="24"/>
                <w:szCs w:val="24"/>
              </w:rPr>
              <w:t xml:space="preserve">прав субъектов малого и среднего предпринимательства, включая индивидуальных предпринимателей, у которых </w:t>
            </w:r>
            <w:r w:rsidRPr="00032460">
              <w:rPr>
                <w:sz w:val="24"/>
                <w:szCs w:val="24"/>
              </w:rPr>
              <w:t xml:space="preserve">кроме схемы размещения нестационарных торговых объектов на территории соответствующего муниципального образования </w:t>
            </w:r>
            <w:r>
              <w:rPr>
                <w:sz w:val="24"/>
                <w:szCs w:val="24"/>
              </w:rPr>
              <w:t>не имеется</w:t>
            </w:r>
            <w:r w:rsidR="00FC5A9E" w:rsidRPr="00FC5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иных разрешительных документов, подтверждающих право на размещение нестационарного или мобильного торгового объекта или объекта общественного питания (объекта по оказанию бытовых услуг), включая </w:t>
            </w:r>
            <w:r w:rsidR="005C5167">
              <w:rPr>
                <w:sz w:val="24"/>
                <w:szCs w:val="24"/>
              </w:rPr>
              <w:t>договоры аренды земельного участка и иные договоры.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5043C" w:rsidRPr="0095043C" w:rsidRDefault="0095043C" w:rsidP="0003001D">
      <w:pPr>
        <w:rPr>
          <w:szCs w:val="28"/>
        </w:rPr>
      </w:pPr>
    </w:p>
    <w:p w:rsidR="0095043C" w:rsidRPr="0095043C" w:rsidRDefault="0095043C" w:rsidP="0003001D">
      <w:pPr>
        <w:rPr>
          <w:szCs w:val="28"/>
        </w:rPr>
      </w:pPr>
      <w:r w:rsidRPr="0095043C">
        <w:rPr>
          <w:szCs w:val="28"/>
        </w:rPr>
        <w:t>Депутат</w:t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="001F3C22">
        <w:rPr>
          <w:szCs w:val="28"/>
        </w:rPr>
        <w:t xml:space="preserve">                                             А.В. Балыбердин</w:t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Pr="0095043C">
        <w:rPr>
          <w:szCs w:val="28"/>
        </w:rPr>
        <w:tab/>
      </w:r>
      <w:r w:rsidR="000265FD">
        <w:rPr>
          <w:szCs w:val="28"/>
        </w:rPr>
        <w:t xml:space="preserve">                       </w:t>
      </w:r>
    </w:p>
    <w:sectPr w:rsidR="0095043C" w:rsidRPr="0095043C" w:rsidSect="00DA7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95" w:rsidRDefault="00D32D95" w:rsidP="00EF6667">
      <w:r>
        <w:separator/>
      </w:r>
    </w:p>
  </w:endnote>
  <w:endnote w:type="continuationSeparator" w:id="0">
    <w:p w:rsidR="00D32D95" w:rsidRDefault="00D32D95" w:rsidP="00EF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95" w:rsidRDefault="00D32D95" w:rsidP="00EF6667">
      <w:r>
        <w:separator/>
      </w:r>
    </w:p>
  </w:footnote>
  <w:footnote w:type="continuationSeparator" w:id="0">
    <w:p w:rsidR="00D32D95" w:rsidRDefault="00D32D95" w:rsidP="00EF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40B"/>
    <w:multiLevelType w:val="hybridMultilevel"/>
    <w:tmpl w:val="DC72B870"/>
    <w:lvl w:ilvl="0" w:tplc="3A38DC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53572"/>
    <w:multiLevelType w:val="hybridMultilevel"/>
    <w:tmpl w:val="1C4C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F3"/>
    <w:rsid w:val="00000168"/>
    <w:rsid w:val="000004FB"/>
    <w:rsid w:val="00000983"/>
    <w:rsid w:val="00001AC7"/>
    <w:rsid w:val="00001C70"/>
    <w:rsid w:val="00002073"/>
    <w:rsid w:val="000023DE"/>
    <w:rsid w:val="00003359"/>
    <w:rsid w:val="00004B3A"/>
    <w:rsid w:val="00004F4F"/>
    <w:rsid w:val="0000599D"/>
    <w:rsid w:val="00005A6F"/>
    <w:rsid w:val="000065FF"/>
    <w:rsid w:val="000067C7"/>
    <w:rsid w:val="00006B40"/>
    <w:rsid w:val="00007190"/>
    <w:rsid w:val="000076B5"/>
    <w:rsid w:val="00007843"/>
    <w:rsid w:val="00007B51"/>
    <w:rsid w:val="00007DC3"/>
    <w:rsid w:val="000104A9"/>
    <w:rsid w:val="0001119B"/>
    <w:rsid w:val="0001173D"/>
    <w:rsid w:val="000125A1"/>
    <w:rsid w:val="00013289"/>
    <w:rsid w:val="00014B8A"/>
    <w:rsid w:val="000159E5"/>
    <w:rsid w:val="00016BD4"/>
    <w:rsid w:val="0001713D"/>
    <w:rsid w:val="00017220"/>
    <w:rsid w:val="00017A50"/>
    <w:rsid w:val="0002014B"/>
    <w:rsid w:val="000212C2"/>
    <w:rsid w:val="00021336"/>
    <w:rsid w:val="000213A0"/>
    <w:rsid w:val="000221DC"/>
    <w:rsid w:val="00022598"/>
    <w:rsid w:val="00022E51"/>
    <w:rsid w:val="0002388D"/>
    <w:rsid w:val="0002457C"/>
    <w:rsid w:val="000248AD"/>
    <w:rsid w:val="00024D66"/>
    <w:rsid w:val="000251FF"/>
    <w:rsid w:val="000265FD"/>
    <w:rsid w:val="0002700A"/>
    <w:rsid w:val="000274DC"/>
    <w:rsid w:val="0003000C"/>
    <w:rsid w:val="0003001D"/>
    <w:rsid w:val="000307D8"/>
    <w:rsid w:val="0003083B"/>
    <w:rsid w:val="00030C00"/>
    <w:rsid w:val="00030E2E"/>
    <w:rsid w:val="0003227B"/>
    <w:rsid w:val="00032460"/>
    <w:rsid w:val="000324E8"/>
    <w:rsid w:val="00032B14"/>
    <w:rsid w:val="00032DAB"/>
    <w:rsid w:val="0003305B"/>
    <w:rsid w:val="0003308C"/>
    <w:rsid w:val="00034FFD"/>
    <w:rsid w:val="000350FA"/>
    <w:rsid w:val="00035A02"/>
    <w:rsid w:val="00035C69"/>
    <w:rsid w:val="000400E6"/>
    <w:rsid w:val="0004086B"/>
    <w:rsid w:val="00040D21"/>
    <w:rsid w:val="00040F22"/>
    <w:rsid w:val="00042341"/>
    <w:rsid w:val="00042373"/>
    <w:rsid w:val="00042D3C"/>
    <w:rsid w:val="00043058"/>
    <w:rsid w:val="000447DD"/>
    <w:rsid w:val="0004507E"/>
    <w:rsid w:val="000455FB"/>
    <w:rsid w:val="00045CB0"/>
    <w:rsid w:val="00046518"/>
    <w:rsid w:val="00046D42"/>
    <w:rsid w:val="00047FE4"/>
    <w:rsid w:val="000505BD"/>
    <w:rsid w:val="00051608"/>
    <w:rsid w:val="00052A2B"/>
    <w:rsid w:val="00052AB4"/>
    <w:rsid w:val="00052B77"/>
    <w:rsid w:val="00052D52"/>
    <w:rsid w:val="000530CC"/>
    <w:rsid w:val="00053681"/>
    <w:rsid w:val="0005422B"/>
    <w:rsid w:val="00054AF3"/>
    <w:rsid w:val="00055264"/>
    <w:rsid w:val="0005572C"/>
    <w:rsid w:val="00056C00"/>
    <w:rsid w:val="00061D38"/>
    <w:rsid w:val="0006243A"/>
    <w:rsid w:val="0006255B"/>
    <w:rsid w:val="00063000"/>
    <w:rsid w:val="000641A5"/>
    <w:rsid w:val="000660C6"/>
    <w:rsid w:val="00066338"/>
    <w:rsid w:val="00066FA5"/>
    <w:rsid w:val="00067E58"/>
    <w:rsid w:val="00070C9F"/>
    <w:rsid w:val="000723DC"/>
    <w:rsid w:val="00072618"/>
    <w:rsid w:val="0007278F"/>
    <w:rsid w:val="00072C9A"/>
    <w:rsid w:val="000733A7"/>
    <w:rsid w:val="00073AE9"/>
    <w:rsid w:val="000752D4"/>
    <w:rsid w:val="000752EA"/>
    <w:rsid w:val="00075DE3"/>
    <w:rsid w:val="0007709D"/>
    <w:rsid w:val="000773D7"/>
    <w:rsid w:val="00077560"/>
    <w:rsid w:val="000778E7"/>
    <w:rsid w:val="00080277"/>
    <w:rsid w:val="00081AA3"/>
    <w:rsid w:val="00081FA7"/>
    <w:rsid w:val="000826BD"/>
    <w:rsid w:val="00082FB5"/>
    <w:rsid w:val="00085999"/>
    <w:rsid w:val="00086458"/>
    <w:rsid w:val="0008660F"/>
    <w:rsid w:val="000919C9"/>
    <w:rsid w:val="00091A4F"/>
    <w:rsid w:val="000921F7"/>
    <w:rsid w:val="00092240"/>
    <w:rsid w:val="00092C1B"/>
    <w:rsid w:val="00092E19"/>
    <w:rsid w:val="00093362"/>
    <w:rsid w:val="00094715"/>
    <w:rsid w:val="00094C2A"/>
    <w:rsid w:val="00095006"/>
    <w:rsid w:val="0009515E"/>
    <w:rsid w:val="00095A2C"/>
    <w:rsid w:val="0009600C"/>
    <w:rsid w:val="000961AD"/>
    <w:rsid w:val="00096F40"/>
    <w:rsid w:val="000A0FDD"/>
    <w:rsid w:val="000A36B8"/>
    <w:rsid w:val="000A3903"/>
    <w:rsid w:val="000A4193"/>
    <w:rsid w:val="000A5E9A"/>
    <w:rsid w:val="000A670B"/>
    <w:rsid w:val="000A7185"/>
    <w:rsid w:val="000B0CA7"/>
    <w:rsid w:val="000B0F6B"/>
    <w:rsid w:val="000B1296"/>
    <w:rsid w:val="000B15EE"/>
    <w:rsid w:val="000B2AFC"/>
    <w:rsid w:val="000B370F"/>
    <w:rsid w:val="000B3BD4"/>
    <w:rsid w:val="000B41CC"/>
    <w:rsid w:val="000B46B1"/>
    <w:rsid w:val="000B5005"/>
    <w:rsid w:val="000B5760"/>
    <w:rsid w:val="000B5CF4"/>
    <w:rsid w:val="000B5D12"/>
    <w:rsid w:val="000B6545"/>
    <w:rsid w:val="000B6CDB"/>
    <w:rsid w:val="000B75E1"/>
    <w:rsid w:val="000B78C1"/>
    <w:rsid w:val="000C0663"/>
    <w:rsid w:val="000C0FCC"/>
    <w:rsid w:val="000C1B3A"/>
    <w:rsid w:val="000C282F"/>
    <w:rsid w:val="000C59F1"/>
    <w:rsid w:val="000C5EE1"/>
    <w:rsid w:val="000C65AD"/>
    <w:rsid w:val="000D0B37"/>
    <w:rsid w:val="000D0CCB"/>
    <w:rsid w:val="000D10E1"/>
    <w:rsid w:val="000D1A98"/>
    <w:rsid w:val="000D270D"/>
    <w:rsid w:val="000D3B47"/>
    <w:rsid w:val="000D437A"/>
    <w:rsid w:val="000D481C"/>
    <w:rsid w:val="000D528C"/>
    <w:rsid w:val="000D55D7"/>
    <w:rsid w:val="000D6F72"/>
    <w:rsid w:val="000E00B5"/>
    <w:rsid w:val="000E0126"/>
    <w:rsid w:val="000E033E"/>
    <w:rsid w:val="000E0C46"/>
    <w:rsid w:val="000E0FFB"/>
    <w:rsid w:val="000E124B"/>
    <w:rsid w:val="000E1B68"/>
    <w:rsid w:val="000E2062"/>
    <w:rsid w:val="000E212F"/>
    <w:rsid w:val="000E22D1"/>
    <w:rsid w:val="000E2840"/>
    <w:rsid w:val="000E305C"/>
    <w:rsid w:val="000E5278"/>
    <w:rsid w:val="000E577B"/>
    <w:rsid w:val="000E75A1"/>
    <w:rsid w:val="000E7607"/>
    <w:rsid w:val="000E79B3"/>
    <w:rsid w:val="000E7D2C"/>
    <w:rsid w:val="000F08E9"/>
    <w:rsid w:val="000F0A10"/>
    <w:rsid w:val="000F1955"/>
    <w:rsid w:val="000F26B4"/>
    <w:rsid w:val="000F346B"/>
    <w:rsid w:val="000F39E3"/>
    <w:rsid w:val="000F47AC"/>
    <w:rsid w:val="000F497A"/>
    <w:rsid w:val="000F4BA4"/>
    <w:rsid w:val="000F4E47"/>
    <w:rsid w:val="000F5A47"/>
    <w:rsid w:val="000F6639"/>
    <w:rsid w:val="000F6F09"/>
    <w:rsid w:val="000F77EB"/>
    <w:rsid w:val="00100720"/>
    <w:rsid w:val="0010126B"/>
    <w:rsid w:val="00101402"/>
    <w:rsid w:val="0010153D"/>
    <w:rsid w:val="00101869"/>
    <w:rsid w:val="00103220"/>
    <w:rsid w:val="001041D4"/>
    <w:rsid w:val="00104E2D"/>
    <w:rsid w:val="00105E8C"/>
    <w:rsid w:val="00106F51"/>
    <w:rsid w:val="001073DE"/>
    <w:rsid w:val="00107B1C"/>
    <w:rsid w:val="00111953"/>
    <w:rsid w:val="001122A1"/>
    <w:rsid w:val="0011269B"/>
    <w:rsid w:val="00113701"/>
    <w:rsid w:val="00113A38"/>
    <w:rsid w:val="0011405B"/>
    <w:rsid w:val="001147D9"/>
    <w:rsid w:val="00114B11"/>
    <w:rsid w:val="0011566E"/>
    <w:rsid w:val="00115964"/>
    <w:rsid w:val="0011662C"/>
    <w:rsid w:val="00116812"/>
    <w:rsid w:val="00116D8F"/>
    <w:rsid w:val="0011764D"/>
    <w:rsid w:val="00117D51"/>
    <w:rsid w:val="0012059C"/>
    <w:rsid w:val="001218C2"/>
    <w:rsid w:val="00122938"/>
    <w:rsid w:val="00122C57"/>
    <w:rsid w:val="00123591"/>
    <w:rsid w:val="0012414E"/>
    <w:rsid w:val="00124464"/>
    <w:rsid w:val="0012526E"/>
    <w:rsid w:val="00126D63"/>
    <w:rsid w:val="00126E34"/>
    <w:rsid w:val="00127D46"/>
    <w:rsid w:val="00130640"/>
    <w:rsid w:val="00130C68"/>
    <w:rsid w:val="00131D41"/>
    <w:rsid w:val="001322CA"/>
    <w:rsid w:val="00132791"/>
    <w:rsid w:val="00132A3A"/>
    <w:rsid w:val="0013312C"/>
    <w:rsid w:val="001341C8"/>
    <w:rsid w:val="001349A7"/>
    <w:rsid w:val="00134F7D"/>
    <w:rsid w:val="0013625B"/>
    <w:rsid w:val="001370AB"/>
    <w:rsid w:val="0013720D"/>
    <w:rsid w:val="00137B17"/>
    <w:rsid w:val="00137B2C"/>
    <w:rsid w:val="00137B36"/>
    <w:rsid w:val="00140A86"/>
    <w:rsid w:val="00140C16"/>
    <w:rsid w:val="00140D05"/>
    <w:rsid w:val="00141C9F"/>
    <w:rsid w:val="00141DFD"/>
    <w:rsid w:val="001421E5"/>
    <w:rsid w:val="001427D6"/>
    <w:rsid w:val="001451F2"/>
    <w:rsid w:val="00145A7A"/>
    <w:rsid w:val="00145BF8"/>
    <w:rsid w:val="00145F66"/>
    <w:rsid w:val="00146B71"/>
    <w:rsid w:val="00150E4F"/>
    <w:rsid w:val="00150E96"/>
    <w:rsid w:val="001513D2"/>
    <w:rsid w:val="001517A3"/>
    <w:rsid w:val="00151859"/>
    <w:rsid w:val="001518F5"/>
    <w:rsid w:val="00152691"/>
    <w:rsid w:val="00152A1B"/>
    <w:rsid w:val="00152E64"/>
    <w:rsid w:val="001548FC"/>
    <w:rsid w:val="0015544E"/>
    <w:rsid w:val="00155BCA"/>
    <w:rsid w:val="001562C7"/>
    <w:rsid w:val="00156556"/>
    <w:rsid w:val="001568D4"/>
    <w:rsid w:val="00157A08"/>
    <w:rsid w:val="00160417"/>
    <w:rsid w:val="0016057A"/>
    <w:rsid w:val="001619D8"/>
    <w:rsid w:val="001619EE"/>
    <w:rsid w:val="001620C7"/>
    <w:rsid w:val="00162956"/>
    <w:rsid w:val="00164227"/>
    <w:rsid w:val="001644A2"/>
    <w:rsid w:val="00164760"/>
    <w:rsid w:val="00164BEB"/>
    <w:rsid w:val="00164C9C"/>
    <w:rsid w:val="00165478"/>
    <w:rsid w:val="00166908"/>
    <w:rsid w:val="00166A20"/>
    <w:rsid w:val="00167653"/>
    <w:rsid w:val="00170358"/>
    <w:rsid w:val="00170418"/>
    <w:rsid w:val="00171549"/>
    <w:rsid w:val="001730D2"/>
    <w:rsid w:val="0017322B"/>
    <w:rsid w:val="00173902"/>
    <w:rsid w:val="00173F1C"/>
    <w:rsid w:val="001745D1"/>
    <w:rsid w:val="00175E23"/>
    <w:rsid w:val="00175ED6"/>
    <w:rsid w:val="001760FF"/>
    <w:rsid w:val="00176556"/>
    <w:rsid w:val="001766E7"/>
    <w:rsid w:val="00176E0F"/>
    <w:rsid w:val="001779E7"/>
    <w:rsid w:val="00180907"/>
    <w:rsid w:val="00180F3E"/>
    <w:rsid w:val="00180F57"/>
    <w:rsid w:val="00180FD4"/>
    <w:rsid w:val="001813FC"/>
    <w:rsid w:val="001814AD"/>
    <w:rsid w:val="00181D96"/>
    <w:rsid w:val="00181E3C"/>
    <w:rsid w:val="001822D0"/>
    <w:rsid w:val="00182415"/>
    <w:rsid w:val="001824EC"/>
    <w:rsid w:val="00182B81"/>
    <w:rsid w:val="00184B30"/>
    <w:rsid w:val="00184E10"/>
    <w:rsid w:val="00185616"/>
    <w:rsid w:val="00186269"/>
    <w:rsid w:val="00186426"/>
    <w:rsid w:val="00187B32"/>
    <w:rsid w:val="00190202"/>
    <w:rsid w:val="00190773"/>
    <w:rsid w:val="001913BC"/>
    <w:rsid w:val="00191B01"/>
    <w:rsid w:val="00191D92"/>
    <w:rsid w:val="00191E52"/>
    <w:rsid w:val="0019231E"/>
    <w:rsid w:val="0019256C"/>
    <w:rsid w:val="00192717"/>
    <w:rsid w:val="00193275"/>
    <w:rsid w:val="001933CC"/>
    <w:rsid w:val="0019389B"/>
    <w:rsid w:val="00195A35"/>
    <w:rsid w:val="00195F5C"/>
    <w:rsid w:val="00196847"/>
    <w:rsid w:val="00196E06"/>
    <w:rsid w:val="001A014B"/>
    <w:rsid w:val="001A0478"/>
    <w:rsid w:val="001A0888"/>
    <w:rsid w:val="001A2026"/>
    <w:rsid w:val="001A2503"/>
    <w:rsid w:val="001A2B59"/>
    <w:rsid w:val="001A31E4"/>
    <w:rsid w:val="001A3D52"/>
    <w:rsid w:val="001A50E4"/>
    <w:rsid w:val="001A5199"/>
    <w:rsid w:val="001A5775"/>
    <w:rsid w:val="001A5BAA"/>
    <w:rsid w:val="001A6517"/>
    <w:rsid w:val="001A68F8"/>
    <w:rsid w:val="001A77F5"/>
    <w:rsid w:val="001B030C"/>
    <w:rsid w:val="001B255D"/>
    <w:rsid w:val="001B2D93"/>
    <w:rsid w:val="001B3F80"/>
    <w:rsid w:val="001B5878"/>
    <w:rsid w:val="001B5A0C"/>
    <w:rsid w:val="001B6FAB"/>
    <w:rsid w:val="001B77BF"/>
    <w:rsid w:val="001C0222"/>
    <w:rsid w:val="001C0EE0"/>
    <w:rsid w:val="001C265F"/>
    <w:rsid w:val="001C2F2B"/>
    <w:rsid w:val="001C3AAE"/>
    <w:rsid w:val="001C47BD"/>
    <w:rsid w:val="001C47FD"/>
    <w:rsid w:val="001C4E1F"/>
    <w:rsid w:val="001C5106"/>
    <w:rsid w:val="001C6BA8"/>
    <w:rsid w:val="001C6C00"/>
    <w:rsid w:val="001C7DDA"/>
    <w:rsid w:val="001D0E6B"/>
    <w:rsid w:val="001D3E88"/>
    <w:rsid w:val="001D3EB1"/>
    <w:rsid w:val="001D3F07"/>
    <w:rsid w:val="001D45D2"/>
    <w:rsid w:val="001D71A2"/>
    <w:rsid w:val="001D7695"/>
    <w:rsid w:val="001D7FA5"/>
    <w:rsid w:val="001E040F"/>
    <w:rsid w:val="001E116E"/>
    <w:rsid w:val="001E1715"/>
    <w:rsid w:val="001E2684"/>
    <w:rsid w:val="001E2DDB"/>
    <w:rsid w:val="001E3376"/>
    <w:rsid w:val="001E3609"/>
    <w:rsid w:val="001E4258"/>
    <w:rsid w:val="001E437C"/>
    <w:rsid w:val="001E4482"/>
    <w:rsid w:val="001E5A60"/>
    <w:rsid w:val="001E619E"/>
    <w:rsid w:val="001E6556"/>
    <w:rsid w:val="001E6903"/>
    <w:rsid w:val="001F0DCB"/>
    <w:rsid w:val="001F0E2E"/>
    <w:rsid w:val="001F16F7"/>
    <w:rsid w:val="001F183F"/>
    <w:rsid w:val="001F2610"/>
    <w:rsid w:val="001F2B2B"/>
    <w:rsid w:val="001F3C22"/>
    <w:rsid w:val="001F40A0"/>
    <w:rsid w:val="001F50CB"/>
    <w:rsid w:val="001F53F3"/>
    <w:rsid w:val="001F5FC2"/>
    <w:rsid w:val="001F6208"/>
    <w:rsid w:val="00200943"/>
    <w:rsid w:val="00200F72"/>
    <w:rsid w:val="00201309"/>
    <w:rsid w:val="0020199F"/>
    <w:rsid w:val="00202392"/>
    <w:rsid w:val="0020241F"/>
    <w:rsid w:val="00204604"/>
    <w:rsid w:val="00205840"/>
    <w:rsid w:val="0020588F"/>
    <w:rsid w:val="00206602"/>
    <w:rsid w:val="00207852"/>
    <w:rsid w:val="00207AA7"/>
    <w:rsid w:val="00207B4D"/>
    <w:rsid w:val="00210111"/>
    <w:rsid w:val="00210802"/>
    <w:rsid w:val="00211A4F"/>
    <w:rsid w:val="00211ED7"/>
    <w:rsid w:val="00212059"/>
    <w:rsid w:val="002122BE"/>
    <w:rsid w:val="002133EC"/>
    <w:rsid w:val="002139A0"/>
    <w:rsid w:val="00215E45"/>
    <w:rsid w:val="00216FED"/>
    <w:rsid w:val="002173FA"/>
    <w:rsid w:val="0021740C"/>
    <w:rsid w:val="002200B5"/>
    <w:rsid w:val="00220826"/>
    <w:rsid w:val="00220BDC"/>
    <w:rsid w:val="00220DE6"/>
    <w:rsid w:val="00220FF9"/>
    <w:rsid w:val="0022187D"/>
    <w:rsid w:val="00221919"/>
    <w:rsid w:val="002221B1"/>
    <w:rsid w:val="0022319F"/>
    <w:rsid w:val="00223E33"/>
    <w:rsid w:val="0022454B"/>
    <w:rsid w:val="00224703"/>
    <w:rsid w:val="002266A0"/>
    <w:rsid w:val="002266EE"/>
    <w:rsid w:val="00227485"/>
    <w:rsid w:val="002275AF"/>
    <w:rsid w:val="0022776F"/>
    <w:rsid w:val="002318FE"/>
    <w:rsid w:val="00231B92"/>
    <w:rsid w:val="00231D38"/>
    <w:rsid w:val="002333A2"/>
    <w:rsid w:val="00233713"/>
    <w:rsid w:val="00234B68"/>
    <w:rsid w:val="00235DE0"/>
    <w:rsid w:val="00236297"/>
    <w:rsid w:val="00236F50"/>
    <w:rsid w:val="00240442"/>
    <w:rsid w:val="002411D1"/>
    <w:rsid w:val="002433B5"/>
    <w:rsid w:val="00243B9E"/>
    <w:rsid w:val="002443C0"/>
    <w:rsid w:val="00244C25"/>
    <w:rsid w:val="00244DCC"/>
    <w:rsid w:val="00245A48"/>
    <w:rsid w:val="00245DF9"/>
    <w:rsid w:val="00246C88"/>
    <w:rsid w:val="00247F79"/>
    <w:rsid w:val="002507DE"/>
    <w:rsid w:val="00251D1F"/>
    <w:rsid w:val="00252005"/>
    <w:rsid w:val="0025219E"/>
    <w:rsid w:val="002539AA"/>
    <w:rsid w:val="00254681"/>
    <w:rsid w:val="002546C3"/>
    <w:rsid w:val="00254BA4"/>
    <w:rsid w:val="00254F87"/>
    <w:rsid w:val="00255ADF"/>
    <w:rsid w:val="00257749"/>
    <w:rsid w:val="00260106"/>
    <w:rsid w:val="0026111A"/>
    <w:rsid w:val="0026121C"/>
    <w:rsid w:val="002616B6"/>
    <w:rsid w:val="0026189A"/>
    <w:rsid w:val="0026209C"/>
    <w:rsid w:val="0026236C"/>
    <w:rsid w:val="00262446"/>
    <w:rsid w:val="00262508"/>
    <w:rsid w:val="00262994"/>
    <w:rsid w:val="00262CD6"/>
    <w:rsid w:val="00263C8F"/>
    <w:rsid w:val="002649AA"/>
    <w:rsid w:val="00264A0E"/>
    <w:rsid w:val="00264A72"/>
    <w:rsid w:val="00265D9A"/>
    <w:rsid w:val="002669E2"/>
    <w:rsid w:val="00266C9F"/>
    <w:rsid w:val="002679BC"/>
    <w:rsid w:val="00267CA9"/>
    <w:rsid w:val="0027070C"/>
    <w:rsid w:val="00270D67"/>
    <w:rsid w:val="00271082"/>
    <w:rsid w:val="0027112C"/>
    <w:rsid w:val="0027119C"/>
    <w:rsid w:val="0027152A"/>
    <w:rsid w:val="002729C1"/>
    <w:rsid w:val="002744AF"/>
    <w:rsid w:val="00274DBB"/>
    <w:rsid w:val="00275684"/>
    <w:rsid w:val="00276032"/>
    <w:rsid w:val="002765A5"/>
    <w:rsid w:val="00276E11"/>
    <w:rsid w:val="00277DDA"/>
    <w:rsid w:val="00280045"/>
    <w:rsid w:val="002805E8"/>
    <w:rsid w:val="002814FD"/>
    <w:rsid w:val="0028177B"/>
    <w:rsid w:val="00281D9A"/>
    <w:rsid w:val="00282A82"/>
    <w:rsid w:val="00285A13"/>
    <w:rsid w:val="00285D75"/>
    <w:rsid w:val="00285DC7"/>
    <w:rsid w:val="00286C50"/>
    <w:rsid w:val="00287B3D"/>
    <w:rsid w:val="0029220B"/>
    <w:rsid w:val="002924EA"/>
    <w:rsid w:val="002935F1"/>
    <w:rsid w:val="002936D0"/>
    <w:rsid w:val="00293D6B"/>
    <w:rsid w:val="0029444C"/>
    <w:rsid w:val="002946FD"/>
    <w:rsid w:val="00294AB7"/>
    <w:rsid w:val="00294E29"/>
    <w:rsid w:val="00295BDF"/>
    <w:rsid w:val="002965ED"/>
    <w:rsid w:val="00296628"/>
    <w:rsid w:val="00297842"/>
    <w:rsid w:val="002A007A"/>
    <w:rsid w:val="002A012D"/>
    <w:rsid w:val="002A0206"/>
    <w:rsid w:val="002A2C40"/>
    <w:rsid w:val="002A3CD7"/>
    <w:rsid w:val="002A5114"/>
    <w:rsid w:val="002A526D"/>
    <w:rsid w:val="002A5719"/>
    <w:rsid w:val="002A5D55"/>
    <w:rsid w:val="002A6F8E"/>
    <w:rsid w:val="002B05E4"/>
    <w:rsid w:val="002B1EEC"/>
    <w:rsid w:val="002B206C"/>
    <w:rsid w:val="002B2D52"/>
    <w:rsid w:val="002B617D"/>
    <w:rsid w:val="002B6B5B"/>
    <w:rsid w:val="002C020B"/>
    <w:rsid w:val="002C0AC6"/>
    <w:rsid w:val="002C26A7"/>
    <w:rsid w:val="002C52FD"/>
    <w:rsid w:val="002C5791"/>
    <w:rsid w:val="002C5BB7"/>
    <w:rsid w:val="002C70D5"/>
    <w:rsid w:val="002D0677"/>
    <w:rsid w:val="002D0856"/>
    <w:rsid w:val="002D09D4"/>
    <w:rsid w:val="002D2510"/>
    <w:rsid w:val="002D25E7"/>
    <w:rsid w:val="002D2D20"/>
    <w:rsid w:val="002D31CC"/>
    <w:rsid w:val="002D3BC6"/>
    <w:rsid w:val="002D3E17"/>
    <w:rsid w:val="002D3FBF"/>
    <w:rsid w:val="002D5486"/>
    <w:rsid w:val="002D55DD"/>
    <w:rsid w:val="002D6400"/>
    <w:rsid w:val="002D6514"/>
    <w:rsid w:val="002D7A9B"/>
    <w:rsid w:val="002D7DF3"/>
    <w:rsid w:val="002E0E57"/>
    <w:rsid w:val="002E1480"/>
    <w:rsid w:val="002E1713"/>
    <w:rsid w:val="002E1D30"/>
    <w:rsid w:val="002E2491"/>
    <w:rsid w:val="002E25E4"/>
    <w:rsid w:val="002E2625"/>
    <w:rsid w:val="002E334D"/>
    <w:rsid w:val="002E3C54"/>
    <w:rsid w:val="002E680A"/>
    <w:rsid w:val="002E6CF1"/>
    <w:rsid w:val="002E754B"/>
    <w:rsid w:val="002E7F2B"/>
    <w:rsid w:val="002E7F79"/>
    <w:rsid w:val="002E7FA0"/>
    <w:rsid w:val="002F07E6"/>
    <w:rsid w:val="002F0EA7"/>
    <w:rsid w:val="002F2866"/>
    <w:rsid w:val="002F3482"/>
    <w:rsid w:val="002F4DA2"/>
    <w:rsid w:val="002F5CF2"/>
    <w:rsid w:val="002F607F"/>
    <w:rsid w:val="002F6B15"/>
    <w:rsid w:val="002F6F64"/>
    <w:rsid w:val="002F753A"/>
    <w:rsid w:val="002F7910"/>
    <w:rsid w:val="002F7F58"/>
    <w:rsid w:val="0030020D"/>
    <w:rsid w:val="0030438E"/>
    <w:rsid w:val="00304844"/>
    <w:rsid w:val="00304D09"/>
    <w:rsid w:val="00305A5E"/>
    <w:rsid w:val="003072F0"/>
    <w:rsid w:val="00307F78"/>
    <w:rsid w:val="00310A24"/>
    <w:rsid w:val="00311788"/>
    <w:rsid w:val="003138D8"/>
    <w:rsid w:val="00313CFC"/>
    <w:rsid w:val="00314471"/>
    <w:rsid w:val="003147EF"/>
    <w:rsid w:val="003150E5"/>
    <w:rsid w:val="00315499"/>
    <w:rsid w:val="00315949"/>
    <w:rsid w:val="00315CD0"/>
    <w:rsid w:val="00315D67"/>
    <w:rsid w:val="00315EBC"/>
    <w:rsid w:val="00320461"/>
    <w:rsid w:val="00321125"/>
    <w:rsid w:val="00321EE2"/>
    <w:rsid w:val="00321F90"/>
    <w:rsid w:val="00321FB2"/>
    <w:rsid w:val="003233F1"/>
    <w:rsid w:val="00324351"/>
    <w:rsid w:val="00324FF3"/>
    <w:rsid w:val="00325C74"/>
    <w:rsid w:val="00326171"/>
    <w:rsid w:val="003264DD"/>
    <w:rsid w:val="00332BA1"/>
    <w:rsid w:val="00333108"/>
    <w:rsid w:val="00333619"/>
    <w:rsid w:val="003341A2"/>
    <w:rsid w:val="00334ECF"/>
    <w:rsid w:val="00334EF8"/>
    <w:rsid w:val="00335017"/>
    <w:rsid w:val="00335169"/>
    <w:rsid w:val="00335306"/>
    <w:rsid w:val="003363F9"/>
    <w:rsid w:val="00337912"/>
    <w:rsid w:val="003406CE"/>
    <w:rsid w:val="00340F2B"/>
    <w:rsid w:val="00342650"/>
    <w:rsid w:val="00342BF6"/>
    <w:rsid w:val="00342FC2"/>
    <w:rsid w:val="00345FA1"/>
    <w:rsid w:val="00346167"/>
    <w:rsid w:val="00347774"/>
    <w:rsid w:val="00347A6D"/>
    <w:rsid w:val="003512B5"/>
    <w:rsid w:val="0035202F"/>
    <w:rsid w:val="00353077"/>
    <w:rsid w:val="003531E1"/>
    <w:rsid w:val="00353476"/>
    <w:rsid w:val="00353E27"/>
    <w:rsid w:val="003543D1"/>
    <w:rsid w:val="00355A9A"/>
    <w:rsid w:val="00356534"/>
    <w:rsid w:val="0036059A"/>
    <w:rsid w:val="00360730"/>
    <w:rsid w:val="00360791"/>
    <w:rsid w:val="003608CD"/>
    <w:rsid w:val="00360E00"/>
    <w:rsid w:val="003621D3"/>
    <w:rsid w:val="0036345B"/>
    <w:rsid w:val="00363BE3"/>
    <w:rsid w:val="00363CB6"/>
    <w:rsid w:val="00363EDA"/>
    <w:rsid w:val="00364029"/>
    <w:rsid w:val="003641E2"/>
    <w:rsid w:val="00364F19"/>
    <w:rsid w:val="00365320"/>
    <w:rsid w:val="00365544"/>
    <w:rsid w:val="003657D9"/>
    <w:rsid w:val="00367CBA"/>
    <w:rsid w:val="0037072D"/>
    <w:rsid w:val="0037084E"/>
    <w:rsid w:val="00371011"/>
    <w:rsid w:val="00371773"/>
    <w:rsid w:val="00372680"/>
    <w:rsid w:val="003727BF"/>
    <w:rsid w:val="003727ED"/>
    <w:rsid w:val="003748D4"/>
    <w:rsid w:val="00375AB1"/>
    <w:rsid w:val="00377114"/>
    <w:rsid w:val="003773A2"/>
    <w:rsid w:val="003775E5"/>
    <w:rsid w:val="003812FA"/>
    <w:rsid w:val="00381A09"/>
    <w:rsid w:val="003827C0"/>
    <w:rsid w:val="0038440E"/>
    <w:rsid w:val="00384E16"/>
    <w:rsid w:val="00386B9F"/>
    <w:rsid w:val="003871D4"/>
    <w:rsid w:val="003877A3"/>
    <w:rsid w:val="003901F0"/>
    <w:rsid w:val="0039053D"/>
    <w:rsid w:val="00390580"/>
    <w:rsid w:val="0039217D"/>
    <w:rsid w:val="0039237D"/>
    <w:rsid w:val="00392713"/>
    <w:rsid w:val="00392946"/>
    <w:rsid w:val="0039425C"/>
    <w:rsid w:val="00395069"/>
    <w:rsid w:val="00395887"/>
    <w:rsid w:val="00396104"/>
    <w:rsid w:val="003966B9"/>
    <w:rsid w:val="00396EE6"/>
    <w:rsid w:val="00397DE5"/>
    <w:rsid w:val="003A0B55"/>
    <w:rsid w:val="003A1617"/>
    <w:rsid w:val="003A17D6"/>
    <w:rsid w:val="003A2830"/>
    <w:rsid w:val="003A2C05"/>
    <w:rsid w:val="003A2C41"/>
    <w:rsid w:val="003A3B6C"/>
    <w:rsid w:val="003A41B9"/>
    <w:rsid w:val="003A6E04"/>
    <w:rsid w:val="003B028C"/>
    <w:rsid w:val="003B1184"/>
    <w:rsid w:val="003B1BB8"/>
    <w:rsid w:val="003B1C3B"/>
    <w:rsid w:val="003B1C71"/>
    <w:rsid w:val="003B32AC"/>
    <w:rsid w:val="003B38EF"/>
    <w:rsid w:val="003B39A6"/>
    <w:rsid w:val="003B47DB"/>
    <w:rsid w:val="003B4A84"/>
    <w:rsid w:val="003B4C54"/>
    <w:rsid w:val="003B5DBA"/>
    <w:rsid w:val="003B609B"/>
    <w:rsid w:val="003B6E64"/>
    <w:rsid w:val="003B76F4"/>
    <w:rsid w:val="003C14E7"/>
    <w:rsid w:val="003C2B83"/>
    <w:rsid w:val="003C30A2"/>
    <w:rsid w:val="003C31E8"/>
    <w:rsid w:val="003C36D1"/>
    <w:rsid w:val="003C514D"/>
    <w:rsid w:val="003C5DBA"/>
    <w:rsid w:val="003C6D93"/>
    <w:rsid w:val="003C6DDF"/>
    <w:rsid w:val="003D1D2C"/>
    <w:rsid w:val="003D2D73"/>
    <w:rsid w:val="003D36ED"/>
    <w:rsid w:val="003D3FF7"/>
    <w:rsid w:val="003D4E9D"/>
    <w:rsid w:val="003D5DF5"/>
    <w:rsid w:val="003D62E4"/>
    <w:rsid w:val="003E0299"/>
    <w:rsid w:val="003E0410"/>
    <w:rsid w:val="003E0483"/>
    <w:rsid w:val="003E21D8"/>
    <w:rsid w:val="003E2A55"/>
    <w:rsid w:val="003E2D37"/>
    <w:rsid w:val="003E2E4E"/>
    <w:rsid w:val="003E30AA"/>
    <w:rsid w:val="003E328E"/>
    <w:rsid w:val="003E4042"/>
    <w:rsid w:val="003E4178"/>
    <w:rsid w:val="003E44D6"/>
    <w:rsid w:val="003E47D1"/>
    <w:rsid w:val="003E4CB9"/>
    <w:rsid w:val="003E4D1C"/>
    <w:rsid w:val="003E5138"/>
    <w:rsid w:val="003E5211"/>
    <w:rsid w:val="003E7158"/>
    <w:rsid w:val="003F0865"/>
    <w:rsid w:val="003F157A"/>
    <w:rsid w:val="003F2438"/>
    <w:rsid w:val="003F26A8"/>
    <w:rsid w:val="003F32B2"/>
    <w:rsid w:val="003F3571"/>
    <w:rsid w:val="003F3C89"/>
    <w:rsid w:val="003F404B"/>
    <w:rsid w:val="003F5F60"/>
    <w:rsid w:val="00400BC7"/>
    <w:rsid w:val="00401254"/>
    <w:rsid w:val="0040158B"/>
    <w:rsid w:val="00401FEA"/>
    <w:rsid w:val="00402E08"/>
    <w:rsid w:val="00403890"/>
    <w:rsid w:val="004038C4"/>
    <w:rsid w:val="0040503D"/>
    <w:rsid w:val="00405166"/>
    <w:rsid w:val="0040524A"/>
    <w:rsid w:val="0040538C"/>
    <w:rsid w:val="00405F7C"/>
    <w:rsid w:val="00406144"/>
    <w:rsid w:val="0040672F"/>
    <w:rsid w:val="00406A0A"/>
    <w:rsid w:val="00407313"/>
    <w:rsid w:val="00407320"/>
    <w:rsid w:val="00407988"/>
    <w:rsid w:val="004104F9"/>
    <w:rsid w:val="004118F9"/>
    <w:rsid w:val="004128ED"/>
    <w:rsid w:val="004134B1"/>
    <w:rsid w:val="0041380F"/>
    <w:rsid w:val="00413D2A"/>
    <w:rsid w:val="004151BC"/>
    <w:rsid w:val="0041555E"/>
    <w:rsid w:val="004162F8"/>
    <w:rsid w:val="0041634F"/>
    <w:rsid w:val="004202ED"/>
    <w:rsid w:val="00420DDE"/>
    <w:rsid w:val="00420F39"/>
    <w:rsid w:val="00421608"/>
    <w:rsid w:val="00421C33"/>
    <w:rsid w:val="00422A8E"/>
    <w:rsid w:val="00422D57"/>
    <w:rsid w:val="0042360A"/>
    <w:rsid w:val="00423638"/>
    <w:rsid w:val="004237C6"/>
    <w:rsid w:val="00423B82"/>
    <w:rsid w:val="00423B90"/>
    <w:rsid w:val="00423F9E"/>
    <w:rsid w:val="004241E1"/>
    <w:rsid w:val="004247F4"/>
    <w:rsid w:val="00425871"/>
    <w:rsid w:val="00425F5B"/>
    <w:rsid w:val="004273F6"/>
    <w:rsid w:val="00427531"/>
    <w:rsid w:val="00430226"/>
    <w:rsid w:val="00430BDC"/>
    <w:rsid w:val="00430DC4"/>
    <w:rsid w:val="00433458"/>
    <w:rsid w:val="004338C8"/>
    <w:rsid w:val="0043398E"/>
    <w:rsid w:val="00435427"/>
    <w:rsid w:val="0043557E"/>
    <w:rsid w:val="004359C4"/>
    <w:rsid w:val="00435DBC"/>
    <w:rsid w:val="0043647B"/>
    <w:rsid w:val="00436B63"/>
    <w:rsid w:val="00436C66"/>
    <w:rsid w:val="00437012"/>
    <w:rsid w:val="00437BF9"/>
    <w:rsid w:val="004400F5"/>
    <w:rsid w:val="0044096E"/>
    <w:rsid w:val="00441367"/>
    <w:rsid w:val="004413D3"/>
    <w:rsid w:val="00441919"/>
    <w:rsid w:val="00441D03"/>
    <w:rsid w:val="00442236"/>
    <w:rsid w:val="00442996"/>
    <w:rsid w:val="00442AAD"/>
    <w:rsid w:val="00442C98"/>
    <w:rsid w:val="00444C55"/>
    <w:rsid w:val="00444CFC"/>
    <w:rsid w:val="00444DE5"/>
    <w:rsid w:val="00444E07"/>
    <w:rsid w:val="00447040"/>
    <w:rsid w:val="00447731"/>
    <w:rsid w:val="00447FDB"/>
    <w:rsid w:val="0045121E"/>
    <w:rsid w:val="00451A04"/>
    <w:rsid w:val="00451D71"/>
    <w:rsid w:val="00451DBA"/>
    <w:rsid w:val="0045366B"/>
    <w:rsid w:val="00453758"/>
    <w:rsid w:val="00454377"/>
    <w:rsid w:val="00455FF7"/>
    <w:rsid w:val="004565CC"/>
    <w:rsid w:val="004566B2"/>
    <w:rsid w:val="00456C2A"/>
    <w:rsid w:val="00456E18"/>
    <w:rsid w:val="00456F3E"/>
    <w:rsid w:val="00457CDF"/>
    <w:rsid w:val="00461CD4"/>
    <w:rsid w:val="004626B8"/>
    <w:rsid w:val="004627D1"/>
    <w:rsid w:val="0046390C"/>
    <w:rsid w:val="00463AC1"/>
    <w:rsid w:val="00463C3E"/>
    <w:rsid w:val="00463F31"/>
    <w:rsid w:val="00464147"/>
    <w:rsid w:val="00464B20"/>
    <w:rsid w:val="00465029"/>
    <w:rsid w:val="004650BE"/>
    <w:rsid w:val="00465137"/>
    <w:rsid w:val="004651EB"/>
    <w:rsid w:val="00465FF6"/>
    <w:rsid w:val="004675DB"/>
    <w:rsid w:val="00467B45"/>
    <w:rsid w:val="00467C5F"/>
    <w:rsid w:val="00470A9C"/>
    <w:rsid w:val="00471493"/>
    <w:rsid w:val="00471534"/>
    <w:rsid w:val="00472987"/>
    <w:rsid w:val="00472B3D"/>
    <w:rsid w:val="00472DA7"/>
    <w:rsid w:val="004731B5"/>
    <w:rsid w:val="004734D7"/>
    <w:rsid w:val="00474345"/>
    <w:rsid w:val="004746C7"/>
    <w:rsid w:val="00474733"/>
    <w:rsid w:val="004758E8"/>
    <w:rsid w:val="0047596E"/>
    <w:rsid w:val="00475E5E"/>
    <w:rsid w:val="0047613A"/>
    <w:rsid w:val="004778C7"/>
    <w:rsid w:val="00481B3B"/>
    <w:rsid w:val="00482527"/>
    <w:rsid w:val="00482801"/>
    <w:rsid w:val="004828B6"/>
    <w:rsid w:val="00483B17"/>
    <w:rsid w:val="00484061"/>
    <w:rsid w:val="004848C5"/>
    <w:rsid w:val="00484CDC"/>
    <w:rsid w:val="004859C0"/>
    <w:rsid w:val="00485AD9"/>
    <w:rsid w:val="00485E99"/>
    <w:rsid w:val="00491538"/>
    <w:rsid w:val="00491620"/>
    <w:rsid w:val="00493D32"/>
    <w:rsid w:val="00494AB9"/>
    <w:rsid w:val="00495736"/>
    <w:rsid w:val="00495B18"/>
    <w:rsid w:val="00495C11"/>
    <w:rsid w:val="004967BD"/>
    <w:rsid w:val="00497038"/>
    <w:rsid w:val="004A01D5"/>
    <w:rsid w:val="004A0CD7"/>
    <w:rsid w:val="004A0DEB"/>
    <w:rsid w:val="004A11A4"/>
    <w:rsid w:val="004A1B8A"/>
    <w:rsid w:val="004A2107"/>
    <w:rsid w:val="004A3462"/>
    <w:rsid w:val="004A4D9E"/>
    <w:rsid w:val="004A514A"/>
    <w:rsid w:val="004A553C"/>
    <w:rsid w:val="004A5C8C"/>
    <w:rsid w:val="004A681C"/>
    <w:rsid w:val="004A69F0"/>
    <w:rsid w:val="004A7DAB"/>
    <w:rsid w:val="004B1B3D"/>
    <w:rsid w:val="004B288F"/>
    <w:rsid w:val="004B2C54"/>
    <w:rsid w:val="004B2D8E"/>
    <w:rsid w:val="004B4E1D"/>
    <w:rsid w:val="004B594E"/>
    <w:rsid w:val="004B5DBB"/>
    <w:rsid w:val="004B5F54"/>
    <w:rsid w:val="004B6273"/>
    <w:rsid w:val="004C0102"/>
    <w:rsid w:val="004C1204"/>
    <w:rsid w:val="004C1C97"/>
    <w:rsid w:val="004C1F56"/>
    <w:rsid w:val="004C2109"/>
    <w:rsid w:val="004C2496"/>
    <w:rsid w:val="004C309B"/>
    <w:rsid w:val="004C4AF5"/>
    <w:rsid w:val="004C4E3B"/>
    <w:rsid w:val="004C634A"/>
    <w:rsid w:val="004C749D"/>
    <w:rsid w:val="004C7DC5"/>
    <w:rsid w:val="004C7F3A"/>
    <w:rsid w:val="004D0E0C"/>
    <w:rsid w:val="004D1445"/>
    <w:rsid w:val="004D14E0"/>
    <w:rsid w:val="004D1F70"/>
    <w:rsid w:val="004D28EC"/>
    <w:rsid w:val="004D3572"/>
    <w:rsid w:val="004D449B"/>
    <w:rsid w:val="004D7A7F"/>
    <w:rsid w:val="004D7E13"/>
    <w:rsid w:val="004E04CE"/>
    <w:rsid w:val="004E05B7"/>
    <w:rsid w:val="004E133B"/>
    <w:rsid w:val="004E15F3"/>
    <w:rsid w:val="004E1B94"/>
    <w:rsid w:val="004E3755"/>
    <w:rsid w:val="004E388B"/>
    <w:rsid w:val="004E3A1F"/>
    <w:rsid w:val="004E578E"/>
    <w:rsid w:val="004E65FC"/>
    <w:rsid w:val="004E6694"/>
    <w:rsid w:val="004F007E"/>
    <w:rsid w:val="004F0851"/>
    <w:rsid w:val="004F0F28"/>
    <w:rsid w:val="004F11B6"/>
    <w:rsid w:val="004F12DE"/>
    <w:rsid w:val="004F1717"/>
    <w:rsid w:val="004F1998"/>
    <w:rsid w:val="004F25E5"/>
    <w:rsid w:val="004F32A6"/>
    <w:rsid w:val="004F372B"/>
    <w:rsid w:val="004F3DA4"/>
    <w:rsid w:val="004F5793"/>
    <w:rsid w:val="004F58C9"/>
    <w:rsid w:val="004F58F9"/>
    <w:rsid w:val="004F5F0F"/>
    <w:rsid w:val="004F6BCC"/>
    <w:rsid w:val="004F7B31"/>
    <w:rsid w:val="004F7F22"/>
    <w:rsid w:val="005004AA"/>
    <w:rsid w:val="00501138"/>
    <w:rsid w:val="00501893"/>
    <w:rsid w:val="00501C41"/>
    <w:rsid w:val="005021DF"/>
    <w:rsid w:val="00502C8C"/>
    <w:rsid w:val="00502F45"/>
    <w:rsid w:val="00502FF9"/>
    <w:rsid w:val="00504B3C"/>
    <w:rsid w:val="00504DA5"/>
    <w:rsid w:val="005053B3"/>
    <w:rsid w:val="0050621E"/>
    <w:rsid w:val="0050751A"/>
    <w:rsid w:val="00507DFB"/>
    <w:rsid w:val="00510093"/>
    <w:rsid w:val="00510966"/>
    <w:rsid w:val="00510EAA"/>
    <w:rsid w:val="00510F30"/>
    <w:rsid w:val="0051118A"/>
    <w:rsid w:val="005112FA"/>
    <w:rsid w:val="00511E36"/>
    <w:rsid w:val="00513524"/>
    <w:rsid w:val="00513716"/>
    <w:rsid w:val="00515006"/>
    <w:rsid w:val="005156AF"/>
    <w:rsid w:val="00515A5C"/>
    <w:rsid w:val="0051719E"/>
    <w:rsid w:val="0051728F"/>
    <w:rsid w:val="00517E2F"/>
    <w:rsid w:val="005201B7"/>
    <w:rsid w:val="00520AEB"/>
    <w:rsid w:val="00520F95"/>
    <w:rsid w:val="0052171E"/>
    <w:rsid w:val="00522620"/>
    <w:rsid w:val="005229B6"/>
    <w:rsid w:val="00522E79"/>
    <w:rsid w:val="00523BEF"/>
    <w:rsid w:val="00524CB0"/>
    <w:rsid w:val="00525A23"/>
    <w:rsid w:val="00525A24"/>
    <w:rsid w:val="00525B9C"/>
    <w:rsid w:val="005261FF"/>
    <w:rsid w:val="00526272"/>
    <w:rsid w:val="005265E5"/>
    <w:rsid w:val="00527D17"/>
    <w:rsid w:val="00530500"/>
    <w:rsid w:val="00530AD3"/>
    <w:rsid w:val="00531125"/>
    <w:rsid w:val="00531438"/>
    <w:rsid w:val="00531BA0"/>
    <w:rsid w:val="005333BC"/>
    <w:rsid w:val="0053346D"/>
    <w:rsid w:val="00533F8B"/>
    <w:rsid w:val="00534F64"/>
    <w:rsid w:val="00535106"/>
    <w:rsid w:val="00535BF7"/>
    <w:rsid w:val="00535DBD"/>
    <w:rsid w:val="005364E0"/>
    <w:rsid w:val="00536B07"/>
    <w:rsid w:val="00536E01"/>
    <w:rsid w:val="00537530"/>
    <w:rsid w:val="005376C2"/>
    <w:rsid w:val="00537939"/>
    <w:rsid w:val="005400C2"/>
    <w:rsid w:val="0054131E"/>
    <w:rsid w:val="0054190C"/>
    <w:rsid w:val="005420D7"/>
    <w:rsid w:val="00542294"/>
    <w:rsid w:val="00542429"/>
    <w:rsid w:val="0054258E"/>
    <w:rsid w:val="0054275C"/>
    <w:rsid w:val="005433F5"/>
    <w:rsid w:val="005438ED"/>
    <w:rsid w:val="00543DFA"/>
    <w:rsid w:val="0054407C"/>
    <w:rsid w:val="005447CC"/>
    <w:rsid w:val="00544ABE"/>
    <w:rsid w:val="00545BE0"/>
    <w:rsid w:val="005460F1"/>
    <w:rsid w:val="00546308"/>
    <w:rsid w:val="00546872"/>
    <w:rsid w:val="00547F2E"/>
    <w:rsid w:val="00550054"/>
    <w:rsid w:val="0055042A"/>
    <w:rsid w:val="00551F29"/>
    <w:rsid w:val="00552C8A"/>
    <w:rsid w:val="00554589"/>
    <w:rsid w:val="00555011"/>
    <w:rsid w:val="005565A8"/>
    <w:rsid w:val="00556DEB"/>
    <w:rsid w:val="005603AC"/>
    <w:rsid w:val="00560F4F"/>
    <w:rsid w:val="00561781"/>
    <w:rsid w:val="0056196B"/>
    <w:rsid w:val="0056206A"/>
    <w:rsid w:val="005629B2"/>
    <w:rsid w:val="0056430B"/>
    <w:rsid w:val="005644EB"/>
    <w:rsid w:val="005659A7"/>
    <w:rsid w:val="005659F8"/>
    <w:rsid w:val="00565BB3"/>
    <w:rsid w:val="00565E20"/>
    <w:rsid w:val="00567559"/>
    <w:rsid w:val="005700D7"/>
    <w:rsid w:val="00571E9E"/>
    <w:rsid w:val="00572DED"/>
    <w:rsid w:val="00573A41"/>
    <w:rsid w:val="00574444"/>
    <w:rsid w:val="0057446A"/>
    <w:rsid w:val="005744A4"/>
    <w:rsid w:val="00575F3E"/>
    <w:rsid w:val="00576207"/>
    <w:rsid w:val="00576EF9"/>
    <w:rsid w:val="005774E8"/>
    <w:rsid w:val="0057753C"/>
    <w:rsid w:val="00577EA3"/>
    <w:rsid w:val="005803AA"/>
    <w:rsid w:val="00580BF8"/>
    <w:rsid w:val="00581B7F"/>
    <w:rsid w:val="005825AB"/>
    <w:rsid w:val="005829ED"/>
    <w:rsid w:val="005835D8"/>
    <w:rsid w:val="00583B5F"/>
    <w:rsid w:val="00583D05"/>
    <w:rsid w:val="005846ED"/>
    <w:rsid w:val="00584A95"/>
    <w:rsid w:val="00585257"/>
    <w:rsid w:val="0058534D"/>
    <w:rsid w:val="00586812"/>
    <w:rsid w:val="0058764F"/>
    <w:rsid w:val="0058790C"/>
    <w:rsid w:val="00587E9C"/>
    <w:rsid w:val="0059059F"/>
    <w:rsid w:val="00591E37"/>
    <w:rsid w:val="0059397A"/>
    <w:rsid w:val="00593EF8"/>
    <w:rsid w:val="00593F0B"/>
    <w:rsid w:val="005949C7"/>
    <w:rsid w:val="00594FD4"/>
    <w:rsid w:val="0059550D"/>
    <w:rsid w:val="00595A3E"/>
    <w:rsid w:val="0059657B"/>
    <w:rsid w:val="00596877"/>
    <w:rsid w:val="00596BEC"/>
    <w:rsid w:val="005977D7"/>
    <w:rsid w:val="005A0110"/>
    <w:rsid w:val="005A0577"/>
    <w:rsid w:val="005A0B06"/>
    <w:rsid w:val="005A0D73"/>
    <w:rsid w:val="005A13D8"/>
    <w:rsid w:val="005A1BB6"/>
    <w:rsid w:val="005A34E7"/>
    <w:rsid w:val="005A3B9B"/>
    <w:rsid w:val="005A3BD8"/>
    <w:rsid w:val="005A4566"/>
    <w:rsid w:val="005A45D5"/>
    <w:rsid w:val="005A49E6"/>
    <w:rsid w:val="005A4F78"/>
    <w:rsid w:val="005A52B6"/>
    <w:rsid w:val="005A5C66"/>
    <w:rsid w:val="005B019B"/>
    <w:rsid w:val="005B1240"/>
    <w:rsid w:val="005B1642"/>
    <w:rsid w:val="005B1D0B"/>
    <w:rsid w:val="005B2638"/>
    <w:rsid w:val="005B2E03"/>
    <w:rsid w:val="005B39E8"/>
    <w:rsid w:val="005B49B2"/>
    <w:rsid w:val="005B4D83"/>
    <w:rsid w:val="005B500F"/>
    <w:rsid w:val="005B565C"/>
    <w:rsid w:val="005B5A27"/>
    <w:rsid w:val="005B6089"/>
    <w:rsid w:val="005B665B"/>
    <w:rsid w:val="005B6CB7"/>
    <w:rsid w:val="005B714B"/>
    <w:rsid w:val="005B743E"/>
    <w:rsid w:val="005B7C2C"/>
    <w:rsid w:val="005B7EFF"/>
    <w:rsid w:val="005C02DC"/>
    <w:rsid w:val="005C0AE2"/>
    <w:rsid w:val="005C12F0"/>
    <w:rsid w:val="005C1A59"/>
    <w:rsid w:val="005C1E5F"/>
    <w:rsid w:val="005C25D1"/>
    <w:rsid w:val="005C271B"/>
    <w:rsid w:val="005C305E"/>
    <w:rsid w:val="005C3972"/>
    <w:rsid w:val="005C3A45"/>
    <w:rsid w:val="005C5167"/>
    <w:rsid w:val="005C53B8"/>
    <w:rsid w:val="005C6518"/>
    <w:rsid w:val="005C6F48"/>
    <w:rsid w:val="005C7160"/>
    <w:rsid w:val="005D2AC1"/>
    <w:rsid w:val="005D3623"/>
    <w:rsid w:val="005D3DF9"/>
    <w:rsid w:val="005D4A68"/>
    <w:rsid w:val="005D6050"/>
    <w:rsid w:val="005D6C26"/>
    <w:rsid w:val="005D720A"/>
    <w:rsid w:val="005D7581"/>
    <w:rsid w:val="005D79BC"/>
    <w:rsid w:val="005E0C27"/>
    <w:rsid w:val="005E0D8A"/>
    <w:rsid w:val="005E10E9"/>
    <w:rsid w:val="005E153F"/>
    <w:rsid w:val="005E19B4"/>
    <w:rsid w:val="005E2614"/>
    <w:rsid w:val="005E2EA4"/>
    <w:rsid w:val="005E49A8"/>
    <w:rsid w:val="005E4EFC"/>
    <w:rsid w:val="005E58EC"/>
    <w:rsid w:val="005E649E"/>
    <w:rsid w:val="005E7316"/>
    <w:rsid w:val="005E73B5"/>
    <w:rsid w:val="005E757B"/>
    <w:rsid w:val="005F0926"/>
    <w:rsid w:val="005F19ED"/>
    <w:rsid w:val="005F1D73"/>
    <w:rsid w:val="005F225C"/>
    <w:rsid w:val="005F3D63"/>
    <w:rsid w:val="005F4B0B"/>
    <w:rsid w:val="005F5CA6"/>
    <w:rsid w:val="005F6BD7"/>
    <w:rsid w:val="005F7154"/>
    <w:rsid w:val="005F7343"/>
    <w:rsid w:val="00600151"/>
    <w:rsid w:val="00600A4E"/>
    <w:rsid w:val="00601975"/>
    <w:rsid w:val="00601FD9"/>
    <w:rsid w:val="00602211"/>
    <w:rsid w:val="00602261"/>
    <w:rsid w:val="00602DAE"/>
    <w:rsid w:val="00602E63"/>
    <w:rsid w:val="00603747"/>
    <w:rsid w:val="00603F3C"/>
    <w:rsid w:val="006040F8"/>
    <w:rsid w:val="0060469F"/>
    <w:rsid w:val="00605241"/>
    <w:rsid w:val="00605242"/>
    <w:rsid w:val="006053FC"/>
    <w:rsid w:val="0060727C"/>
    <w:rsid w:val="006107C8"/>
    <w:rsid w:val="0061087C"/>
    <w:rsid w:val="0061126D"/>
    <w:rsid w:val="006118B1"/>
    <w:rsid w:val="006130E8"/>
    <w:rsid w:val="006131D7"/>
    <w:rsid w:val="0061526A"/>
    <w:rsid w:val="00615A73"/>
    <w:rsid w:val="00615BFD"/>
    <w:rsid w:val="0061621C"/>
    <w:rsid w:val="006169EC"/>
    <w:rsid w:val="006173DF"/>
    <w:rsid w:val="00617A7A"/>
    <w:rsid w:val="00622127"/>
    <w:rsid w:val="00622296"/>
    <w:rsid w:val="0062243D"/>
    <w:rsid w:val="00622F78"/>
    <w:rsid w:val="00623F9B"/>
    <w:rsid w:val="0062465C"/>
    <w:rsid w:val="006250FD"/>
    <w:rsid w:val="0062513B"/>
    <w:rsid w:val="00625A6F"/>
    <w:rsid w:val="00625D30"/>
    <w:rsid w:val="006261A1"/>
    <w:rsid w:val="00627584"/>
    <w:rsid w:val="00630D97"/>
    <w:rsid w:val="0063277C"/>
    <w:rsid w:val="00632D7C"/>
    <w:rsid w:val="00633C6B"/>
    <w:rsid w:val="00634C27"/>
    <w:rsid w:val="00634CC7"/>
    <w:rsid w:val="00634D1E"/>
    <w:rsid w:val="00634D9B"/>
    <w:rsid w:val="006350B7"/>
    <w:rsid w:val="006354F2"/>
    <w:rsid w:val="00636771"/>
    <w:rsid w:val="00636C31"/>
    <w:rsid w:val="0063704E"/>
    <w:rsid w:val="00637AF0"/>
    <w:rsid w:val="00640830"/>
    <w:rsid w:val="00640A95"/>
    <w:rsid w:val="00640D54"/>
    <w:rsid w:val="00641CE4"/>
    <w:rsid w:val="00641F98"/>
    <w:rsid w:val="006423BF"/>
    <w:rsid w:val="00642577"/>
    <w:rsid w:val="00643E62"/>
    <w:rsid w:val="00643F4A"/>
    <w:rsid w:val="0064421F"/>
    <w:rsid w:val="006457E3"/>
    <w:rsid w:val="00645B8F"/>
    <w:rsid w:val="00645F69"/>
    <w:rsid w:val="00646401"/>
    <w:rsid w:val="0064776A"/>
    <w:rsid w:val="0064787D"/>
    <w:rsid w:val="006506A2"/>
    <w:rsid w:val="0065109D"/>
    <w:rsid w:val="00651CB9"/>
    <w:rsid w:val="0065295E"/>
    <w:rsid w:val="00652DBF"/>
    <w:rsid w:val="00654144"/>
    <w:rsid w:val="006544C8"/>
    <w:rsid w:val="006554B1"/>
    <w:rsid w:val="006556E6"/>
    <w:rsid w:val="00655804"/>
    <w:rsid w:val="00655E92"/>
    <w:rsid w:val="00656ABE"/>
    <w:rsid w:val="00656FF1"/>
    <w:rsid w:val="00657D19"/>
    <w:rsid w:val="006606D2"/>
    <w:rsid w:val="006608C4"/>
    <w:rsid w:val="00661A48"/>
    <w:rsid w:val="00663222"/>
    <w:rsid w:val="0066349D"/>
    <w:rsid w:val="00664B88"/>
    <w:rsid w:val="00665C20"/>
    <w:rsid w:val="0066611C"/>
    <w:rsid w:val="00666485"/>
    <w:rsid w:val="006705DA"/>
    <w:rsid w:val="006713E0"/>
    <w:rsid w:val="006718B8"/>
    <w:rsid w:val="00672223"/>
    <w:rsid w:val="00673DC8"/>
    <w:rsid w:val="006748A0"/>
    <w:rsid w:val="00675B1D"/>
    <w:rsid w:val="00675FFB"/>
    <w:rsid w:val="006764EC"/>
    <w:rsid w:val="00676D9B"/>
    <w:rsid w:val="0067769B"/>
    <w:rsid w:val="00677D37"/>
    <w:rsid w:val="006808F1"/>
    <w:rsid w:val="00681252"/>
    <w:rsid w:val="0068144B"/>
    <w:rsid w:val="006817DA"/>
    <w:rsid w:val="006831F0"/>
    <w:rsid w:val="0068438D"/>
    <w:rsid w:val="00684593"/>
    <w:rsid w:val="00684A7B"/>
    <w:rsid w:val="00685446"/>
    <w:rsid w:val="00686300"/>
    <w:rsid w:val="00687EBC"/>
    <w:rsid w:val="00690177"/>
    <w:rsid w:val="00691B8B"/>
    <w:rsid w:val="00691BA4"/>
    <w:rsid w:val="006921F3"/>
    <w:rsid w:val="00692514"/>
    <w:rsid w:val="00692A91"/>
    <w:rsid w:val="0069310A"/>
    <w:rsid w:val="0069316B"/>
    <w:rsid w:val="006933E3"/>
    <w:rsid w:val="006937D1"/>
    <w:rsid w:val="0069380C"/>
    <w:rsid w:val="00693D2D"/>
    <w:rsid w:val="00694E4C"/>
    <w:rsid w:val="006957D7"/>
    <w:rsid w:val="00695A4C"/>
    <w:rsid w:val="00695C82"/>
    <w:rsid w:val="00695FDC"/>
    <w:rsid w:val="006966E1"/>
    <w:rsid w:val="00697057"/>
    <w:rsid w:val="006975A4"/>
    <w:rsid w:val="006A00E5"/>
    <w:rsid w:val="006A0278"/>
    <w:rsid w:val="006A0A0D"/>
    <w:rsid w:val="006A0D1D"/>
    <w:rsid w:val="006A175B"/>
    <w:rsid w:val="006A2BA9"/>
    <w:rsid w:val="006A3248"/>
    <w:rsid w:val="006A376A"/>
    <w:rsid w:val="006A4C1D"/>
    <w:rsid w:val="006A4F79"/>
    <w:rsid w:val="006A5AB1"/>
    <w:rsid w:val="006A631B"/>
    <w:rsid w:val="006A7084"/>
    <w:rsid w:val="006A7D2D"/>
    <w:rsid w:val="006B030E"/>
    <w:rsid w:val="006B05AF"/>
    <w:rsid w:val="006B0C49"/>
    <w:rsid w:val="006B1FD1"/>
    <w:rsid w:val="006B2534"/>
    <w:rsid w:val="006B2BEB"/>
    <w:rsid w:val="006B2F7E"/>
    <w:rsid w:val="006B61DF"/>
    <w:rsid w:val="006B6F4A"/>
    <w:rsid w:val="006B74D5"/>
    <w:rsid w:val="006B7870"/>
    <w:rsid w:val="006C069D"/>
    <w:rsid w:val="006C1329"/>
    <w:rsid w:val="006C14F1"/>
    <w:rsid w:val="006C1527"/>
    <w:rsid w:val="006C183A"/>
    <w:rsid w:val="006C2CDF"/>
    <w:rsid w:val="006C2EBD"/>
    <w:rsid w:val="006C32B1"/>
    <w:rsid w:val="006C41A5"/>
    <w:rsid w:val="006C50F8"/>
    <w:rsid w:val="006C5495"/>
    <w:rsid w:val="006C55AC"/>
    <w:rsid w:val="006C57CB"/>
    <w:rsid w:val="006C5B94"/>
    <w:rsid w:val="006C6AEF"/>
    <w:rsid w:val="006C7880"/>
    <w:rsid w:val="006C7C75"/>
    <w:rsid w:val="006C7D27"/>
    <w:rsid w:val="006D0E6C"/>
    <w:rsid w:val="006D116A"/>
    <w:rsid w:val="006D15A2"/>
    <w:rsid w:val="006D1D1C"/>
    <w:rsid w:val="006D2BD7"/>
    <w:rsid w:val="006D361C"/>
    <w:rsid w:val="006D36A6"/>
    <w:rsid w:val="006D38CD"/>
    <w:rsid w:val="006D3BAA"/>
    <w:rsid w:val="006D3D91"/>
    <w:rsid w:val="006D5E52"/>
    <w:rsid w:val="006D6070"/>
    <w:rsid w:val="006D6288"/>
    <w:rsid w:val="006D693C"/>
    <w:rsid w:val="006D72EF"/>
    <w:rsid w:val="006E367A"/>
    <w:rsid w:val="006E36FE"/>
    <w:rsid w:val="006E3A7A"/>
    <w:rsid w:val="006E3AAA"/>
    <w:rsid w:val="006E3DF6"/>
    <w:rsid w:val="006E43D8"/>
    <w:rsid w:val="006E45B9"/>
    <w:rsid w:val="006E4904"/>
    <w:rsid w:val="006E4AD0"/>
    <w:rsid w:val="006E515C"/>
    <w:rsid w:val="006E55EB"/>
    <w:rsid w:val="006E5DA2"/>
    <w:rsid w:val="006E5E87"/>
    <w:rsid w:val="006E5EB3"/>
    <w:rsid w:val="006E6639"/>
    <w:rsid w:val="006E6645"/>
    <w:rsid w:val="006E6CBF"/>
    <w:rsid w:val="006E6DAE"/>
    <w:rsid w:val="006E7C6C"/>
    <w:rsid w:val="006F04AC"/>
    <w:rsid w:val="006F05A1"/>
    <w:rsid w:val="006F2D7A"/>
    <w:rsid w:val="006F3087"/>
    <w:rsid w:val="006F31A4"/>
    <w:rsid w:val="006F35B2"/>
    <w:rsid w:val="006F38C1"/>
    <w:rsid w:val="006F40C0"/>
    <w:rsid w:val="006F4545"/>
    <w:rsid w:val="006F53F7"/>
    <w:rsid w:val="006F59FF"/>
    <w:rsid w:val="006F65F1"/>
    <w:rsid w:val="006F6B95"/>
    <w:rsid w:val="006F6DA6"/>
    <w:rsid w:val="006F76AF"/>
    <w:rsid w:val="0070010E"/>
    <w:rsid w:val="007001EF"/>
    <w:rsid w:val="0070137F"/>
    <w:rsid w:val="00702193"/>
    <w:rsid w:val="007021D2"/>
    <w:rsid w:val="007026B0"/>
    <w:rsid w:val="00702BDF"/>
    <w:rsid w:val="00702F0B"/>
    <w:rsid w:val="0070333E"/>
    <w:rsid w:val="007037AD"/>
    <w:rsid w:val="00703870"/>
    <w:rsid w:val="00703E86"/>
    <w:rsid w:val="00705CC8"/>
    <w:rsid w:val="00705E4B"/>
    <w:rsid w:val="00705E72"/>
    <w:rsid w:val="00707BCB"/>
    <w:rsid w:val="007100B3"/>
    <w:rsid w:val="00710561"/>
    <w:rsid w:val="00710903"/>
    <w:rsid w:val="00710B43"/>
    <w:rsid w:val="00710D6C"/>
    <w:rsid w:val="00710FEF"/>
    <w:rsid w:val="00711EBF"/>
    <w:rsid w:val="0071238C"/>
    <w:rsid w:val="00712669"/>
    <w:rsid w:val="00712890"/>
    <w:rsid w:val="00712EB4"/>
    <w:rsid w:val="0071413D"/>
    <w:rsid w:val="007144D5"/>
    <w:rsid w:val="00715E06"/>
    <w:rsid w:val="0071612D"/>
    <w:rsid w:val="0071647B"/>
    <w:rsid w:val="0071736E"/>
    <w:rsid w:val="0072083D"/>
    <w:rsid w:val="00720C0B"/>
    <w:rsid w:val="00721AF4"/>
    <w:rsid w:val="00722CCE"/>
    <w:rsid w:val="00722D3F"/>
    <w:rsid w:val="007230D1"/>
    <w:rsid w:val="0072340D"/>
    <w:rsid w:val="007236A5"/>
    <w:rsid w:val="007236BF"/>
    <w:rsid w:val="0072388D"/>
    <w:rsid w:val="00724903"/>
    <w:rsid w:val="00725800"/>
    <w:rsid w:val="00725DD8"/>
    <w:rsid w:val="00726054"/>
    <w:rsid w:val="00726F42"/>
    <w:rsid w:val="007275D8"/>
    <w:rsid w:val="00727A07"/>
    <w:rsid w:val="0073033B"/>
    <w:rsid w:val="007306C1"/>
    <w:rsid w:val="0073126F"/>
    <w:rsid w:val="007315DB"/>
    <w:rsid w:val="007316E1"/>
    <w:rsid w:val="007329BC"/>
    <w:rsid w:val="00733C6D"/>
    <w:rsid w:val="0073449E"/>
    <w:rsid w:val="00734BB5"/>
    <w:rsid w:val="00734E49"/>
    <w:rsid w:val="007352ED"/>
    <w:rsid w:val="007360B9"/>
    <w:rsid w:val="00736DE2"/>
    <w:rsid w:val="007375E4"/>
    <w:rsid w:val="00737908"/>
    <w:rsid w:val="00737D45"/>
    <w:rsid w:val="0074068A"/>
    <w:rsid w:val="00740846"/>
    <w:rsid w:val="00740930"/>
    <w:rsid w:val="0074113B"/>
    <w:rsid w:val="007415DE"/>
    <w:rsid w:val="007419A7"/>
    <w:rsid w:val="0074215A"/>
    <w:rsid w:val="007421E6"/>
    <w:rsid w:val="007428C1"/>
    <w:rsid w:val="00743014"/>
    <w:rsid w:val="00745C75"/>
    <w:rsid w:val="00746290"/>
    <w:rsid w:val="00746BA4"/>
    <w:rsid w:val="00747A01"/>
    <w:rsid w:val="00750699"/>
    <w:rsid w:val="0075159E"/>
    <w:rsid w:val="00751A1E"/>
    <w:rsid w:val="0075220D"/>
    <w:rsid w:val="00752FB3"/>
    <w:rsid w:val="007535DA"/>
    <w:rsid w:val="0075452E"/>
    <w:rsid w:val="00754723"/>
    <w:rsid w:val="0075515F"/>
    <w:rsid w:val="00755199"/>
    <w:rsid w:val="00756B05"/>
    <w:rsid w:val="00756E60"/>
    <w:rsid w:val="0075752A"/>
    <w:rsid w:val="0076183B"/>
    <w:rsid w:val="00761887"/>
    <w:rsid w:val="00761F3E"/>
    <w:rsid w:val="0076256E"/>
    <w:rsid w:val="00765541"/>
    <w:rsid w:val="0076556D"/>
    <w:rsid w:val="00765921"/>
    <w:rsid w:val="00765D30"/>
    <w:rsid w:val="00766DD0"/>
    <w:rsid w:val="0076707F"/>
    <w:rsid w:val="00767E8F"/>
    <w:rsid w:val="00767FCA"/>
    <w:rsid w:val="007705A1"/>
    <w:rsid w:val="00770A06"/>
    <w:rsid w:val="00770B13"/>
    <w:rsid w:val="007712CF"/>
    <w:rsid w:val="007712FE"/>
    <w:rsid w:val="007712FF"/>
    <w:rsid w:val="00771FB0"/>
    <w:rsid w:val="00773165"/>
    <w:rsid w:val="007731CC"/>
    <w:rsid w:val="007731EF"/>
    <w:rsid w:val="007732B3"/>
    <w:rsid w:val="00773F0E"/>
    <w:rsid w:val="00774FFF"/>
    <w:rsid w:val="007756D2"/>
    <w:rsid w:val="0077581E"/>
    <w:rsid w:val="007765DB"/>
    <w:rsid w:val="00776954"/>
    <w:rsid w:val="00776E20"/>
    <w:rsid w:val="00777068"/>
    <w:rsid w:val="00780E7C"/>
    <w:rsid w:val="007817BF"/>
    <w:rsid w:val="0078191D"/>
    <w:rsid w:val="00781A18"/>
    <w:rsid w:val="00781A64"/>
    <w:rsid w:val="00784961"/>
    <w:rsid w:val="00785E89"/>
    <w:rsid w:val="00786014"/>
    <w:rsid w:val="00786913"/>
    <w:rsid w:val="00786D88"/>
    <w:rsid w:val="00786D8E"/>
    <w:rsid w:val="0079076A"/>
    <w:rsid w:val="00790859"/>
    <w:rsid w:val="00791B6F"/>
    <w:rsid w:val="00791C23"/>
    <w:rsid w:val="00791C61"/>
    <w:rsid w:val="0079252E"/>
    <w:rsid w:val="00792A36"/>
    <w:rsid w:val="00792AE6"/>
    <w:rsid w:val="00792D3C"/>
    <w:rsid w:val="0079402D"/>
    <w:rsid w:val="00794C0A"/>
    <w:rsid w:val="00794D76"/>
    <w:rsid w:val="007952EA"/>
    <w:rsid w:val="00796EE6"/>
    <w:rsid w:val="00797920"/>
    <w:rsid w:val="007979D4"/>
    <w:rsid w:val="00797D38"/>
    <w:rsid w:val="007A012E"/>
    <w:rsid w:val="007A02C8"/>
    <w:rsid w:val="007A08F2"/>
    <w:rsid w:val="007A0914"/>
    <w:rsid w:val="007A0FF9"/>
    <w:rsid w:val="007A1DCB"/>
    <w:rsid w:val="007A1FAE"/>
    <w:rsid w:val="007A308F"/>
    <w:rsid w:val="007A32AB"/>
    <w:rsid w:val="007A36B8"/>
    <w:rsid w:val="007A3FA2"/>
    <w:rsid w:val="007A574F"/>
    <w:rsid w:val="007A5C1F"/>
    <w:rsid w:val="007A6036"/>
    <w:rsid w:val="007A6349"/>
    <w:rsid w:val="007A67C6"/>
    <w:rsid w:val="007A7C03"/>
    <w:rsid w:val="007B0480"/>
    <w:rsid w:val="007B083B"/>
    <w:rsid w:val="007B0A97"/>
    <w:rsid w:val="007B3341"/>
    <w:rsid w:val="007B3FDD"/>
    <w:rsid w:val="007B423B"/>
    <w:rsid w:val="007B569D"/>
    <w:rsid w:val="007B5F7D"/>
    <w:rsid w:val="007B6CAD"/>
    <w:rsid w:val="007B7002"/>
    <w:rsid w:val="007B7333"/>
    <w:rsid w:val="007C0F4C"/>
    <w:rsid w:val="007C214B"/>
    <w:rsid w:val="007C37FF"/>
    <w:rsid w:val="007C3A69"/>
    <w:rsid w:val="007C3ECC"/>
    <w:rsid w:val="007C48AB"/>
    <w:rsid w:val="007C4B72"/>
    <w:rsid w:val="007C5232"/>
    <w:rsid w:val="007C63AE"/>
    <w:rsid w:val="007C6777"/>
    <w:rsid w:val="007C6873"/>
    <w:rsid w:val="007D02C5"/>
    <w:rsid w:val="007D0EC7"/>
    <w:rsid w:val="007D1E6B"/>
    <w:rsid w:val="007D2AD1"/>
    <w:rsid w:val="007D2DC1"/>
    <w:rsid w:val="007D327B"/>
    <w:rsid w:val="007D3FCB"/>
    <w:rsid w:val="007D4486"/>
    <w:rsid w:val="007D4671"/>
    <w:rsid w:val="007D4BB7"/>
    <w:rsid w:val="007D5064"/>
    <w:rsid w:val="007D6959"/>
    <w:rsid w:val="007D71ED"/>
    <w:rsid w:val="007E0CB1"/>
    <w:rsid w:val="007E102F"/>
    <w:rsid w:val="007E1B1D"/>
    <w:rsid w:val="007E41B9"/>
    <w:rsid w:val="007E617B"/>
    <w:rsid w:val="007E682F"/>
    <w:rsid w:val="007E705A"/>
    <w:rsid w:val="007E75A0"/>
    <w:rsid w:val="007E7773"/>
    <w:rsid w:val="007E7BA9"/>
    <w:rsid w:val="007F06C3"/>
    <w:rsid w:val="007F075C"/>
    <w:rsid w:val="007F0D77"/>
    <w:rsid w:val="007F1147"/>
    <w:rsid w:val="007F2FE0"/>
    <w:rsid w:val="007F4529"/>
    <w:rsid w:val="007F52C9"/>
    <w:rsid w:val="007F59C5"/>
    <w:rsid w:val="007F6298"/>
    <w:rsid w:val="007F64EA"/>
    <w:rsid w:val="007F6CBA"/>
    <w:rsid w:val="007F6DD2"/>
    <w:rsid w:val="007F7D81"/>
    <w:rsid w:val="008000C7"/>
    <w:rsid w:val="00800A7E"/>
    <w:rsid w:val="00800DF1"/>
    <w:rsid w:val="008014E8"/>
    <w:rsid w:val="00801653"/>
    <w:rsid w:val="00801BD0"/>
    <w:rsid w:val="00802D76"/>
    <w:rsid w:val="00804133"/>
    <w:rsid w:val="00804921"/>
    <w:rsid w:val="008060B2"/>
    <w:rsid w:val="00807599"/>
    <w:rsid w:val="0080794E"/>
    <w:rsid w:val="00807E4F"/>
    <w:rsid w:val="00810706"/>
    <w:rsid w:val="008107DD"/>
    <w:rsid w:val="00810836"/>
    <w:rsid w:val="00811CE2"/>
    <w:rsid w:val="008123DA"/>
    <w:rsid w:val="0081286F"/>
    <w:rsid w:val="00812A0E"/>
    <w:rsid w:val="0081384E"/>
    <w:rsid w:val="00814EB0"/>
    <w:rsid w:val="0081601D"/>
    <w:rsid w:val="0081712D"/>
    <w:rsid w:val="00820806"/>
    <w:rsid w:val="00821081"/>
    <w:rsid w:val="00821DD7"/>
    <w:rsid w:val="00821F4E"/>
    <w:rsid w:val="0082228C"/>
    <w:rsid w:val="00823464"/>
    <w:rsid w:val="00823A0C"/>
    <w:rsid w:val="00823D84"/>
    <w:rsid w:val="00824B96"/>
    <w:rsid w:val="00824ED5"/>
    <w:rsid w:val="00824F12"/>
    <w:rsid w:val="0082546C"/>
    <w:rsid w:val="0082553A"/>
    <w:rsid w:val="00825BE2"/>
    <w:rsid w:val="00826A15"/>
    <w:rsid w:val="00826BED"/>
    <w:rsid w:val="00826DBB"/>
    <w:rsid w:val="00826F70"/>
    <w:rsid w:val="00827654"/>
    <w:rsid w:val="00830615"/>
    <w:rsid w:val="008309AD"/>
    <w:rsid w:val="00830B6F"/>
    <w:rsid w:val="0083109D"/>
    <w:rsid w:val="00832581"/>
    <w:rsid w:val="00832585"/>
    <w:rsid w:val="00832E7E"/>
    <w:rsid w:val="0083395F"/>
    <w:rsid w:val="008343E4"/>
    <w:rsid w:val="00835E8F"/>
    <w:rsid w:val="00835EA6"/>
    <w:rsid w:val="00837DD3"/>
    <w:rsid w:val="00841029"/>
    <w:rsid w:val="00841037"/>
    <w:rsid w:val="008431EE"/>
    <w:rsid w:val="00843313"/>
    <w:rsid w:val="00843540"/>
    <w:rsid w:val="00843545"/>
    <w:rsid w:val="00844225"/>
    <w:rsid w:val="00844862"/>
    <w:rsid w:val="00844AFD"/>
    <w:rsid w:val="00844E21"/>
    <w:rsid w:val="0084578A"/>
    <w:rsid w:val="00846A13"/>
    <w:rsid w:val="008472A3"/>
    <w:rsid w:val="008478D0"/>
    <w:rsid w:val="00850233"/>
    <w:rsid w:val="00850B1C"/>
    <w:rsid w:val="0085139A"/>
    <w:rsid w:val="00851D81"/>
    <w:rsid w:val="00851F56"/>
    <w:rsid w:val="008520B6"/>
    <w:rsid w:val="00853B5A"/>
    <w:rsid w:val="00853BF6"/>
    <w:rsid w:val="0085538E"/>
    <w:rsid w:val="0085544C"/>
    <w:rsid w:val="008557C8"/>
    <w:rsid w:val="00855AE7"/>
    <w:rsid w:val="00856554"/>
    <w:rsid w:val="0085675D"/>
    <w:rsid w:val="008567E0"/>
    <w:rsid w:val="00860173"/>
    <w:rsid w:val="0086021E"/>
    <w:rsid w:val="00861415"/>
    <w:rsid w:val="00861EF7"/>
    <w:rsid w:val="00864D1A"/>
    <w:rsid w:val="008668A0"/>
    <w:rsid w:val="00870480"/>
    <w:rsid w:val="008708BA"/>
    <w:rsid w:val="00870B85"/>
    <w:rsid w:val="00870C4B"/>
    <w:rsid w:val="0087186F"/>
    <w:rsid w:val="0087254B"/>
    <w:rsid w:val="00872911"/>
    <w:rsid w:val="00872E70"/>
    <w:rsid w:val="00873540"/>
    <w:rsid w:val="00873E6B"/>
    <w:rsid w:val="0087457B"/>
    <w:rsid w:val="00874B11"/>
    <w:rsid w:val="00874C2A"/>
    <w:rsid w:val="00874DF0"/>
    <w:rsid w:val="008774C9"/>
    <w:rsid w:val="00877555"/>
    <w:rsid w:val="00880786"/>
    <w:rsid w:val="00880F6D"/>
    <w:rsid w:val="008814B2"/>
    <w:rsid w:val="00881966"/>
    <w:rsid w:val="00881EBA"/>
    <w:rsid w:val="00883008"/>
    <w:rsid w:val="00883183"/>
    <w:rsid w:val="0088326F"/>
    <w:rsid w:val="00883D6F"/>
    <w:rsid w:val="00886240"/>
    <w:rsid w:val="00886BF2"/>
    <w:rsid w:val="00886E3F"/>
    <w:rsid w:val="00887DEF"/>
    <w:rsid w:val="00887EF8"/>
    <w:rsid w:val="00890B73"/>
    <w:rsid w:val="00890CA1"/>
    <w:rsid w:val="00891002"/>
    <w:rsid w:val="00891FF0"/>
    <w:rsid w:val="008922CA"/>
    <w:rsid w:val="00892C03"/>
    <w:rsid w:val="0089399E"/>
    <w:rsid w:val="00894738"/>
    <w:rsid w:val="0089475A"/>
    <w:rsid w:val="00895160"/>
    <w:rsid w:val="00896D78"/>
    <w:rsid w:val="008972BE"/>
    <w:rsid w:val="00897F35"/>
    <w:rsid w:val="008A0F5D"/>
    <w:rsid w:val="008A1F65"/>
    <w:rsid w:val="008A20A8"/>
    <w:rsid w:val="008A2909"/>
    <w:rsid w:val="008A2EEF"/>
    <w:rsid w:val="008A4067"/>
    <w:rsid w:val="008A4DE7"/>
    <w:rsid w:val="008A559A"/>
    <w:rsid w:val="008A59EB"/>
    <w:rsid w:val="008A5F39"/>
    <w:rsid w:val="008A6DF9"/>
    <w:rsid w:val="008A72F9"/>
    <w:rsid w:val="008B0FF0"/>
    <w:rsid w:val="008B1710"/>
    <w:rsid w:val="008B1E7F"/>
    <w:rsid w:val="008B23EA"/>
    <w:rsid w:val="008B3D12"/>
    <w:rsid w:val="008B4541"/>
    <w:rsid w:val="008B49D9"/>
    <w:rsid w:val="008B4B53"/>
    <w:rsid w:val="008B4D97"/>
    <w:rsid w:val="008B54F2"/>
    <w:rsid w:val="008B6262"/>
    <w:rsid w:val="008B68E1"/>
    <w:rsid w:val="008B6C26"/>
    <w:rsid w:val="008C0057"/>
    <w:rsid w:val="008C064F"/>
    <w:rsid w:val="008C0EDB"/>
    <w:rsid w:val="008C0EED"/>
    <w:rsid w:val="008C11BD"/>
    <w:rsid w:val="008C1317"/>
    <w:rsid w:val="008C136E"/>
    <w:rsid w:val="008C1892"/>
    <w:rsid w:val="008C1E2C"/>
    <w:rsid w:val="008C1F07"/>
    <w:rsid w:val="008C3D1B"/>
    <w:rsid w:val="008C5602"/>
    <w:rsid w:val="008C59C1"/>
    <w:rsid w:val="008C6606"/>
    <w:rsid w:val="008C68EC"/>
    <w:rsid w:val="008C6D0F"/>
    <w:rsid w:val="008C7C9C"/>
    <w:rsid w:val="008D1571"/>
    <w:rsid w:val="008D15D1"/>
    <w:rsid w:val="008D1B0D"/>
    <w:rsid w:val="008D21F9"/>
    <w:rsid w:val="008D24D2"/>
    <w:rsid w:val="008D27BD"/>
    <w:rsid w:val="008D3191"/>
    <w:rsid w:val="008D380B"/>
    <w:rsid w:val="008D3F1E"/>
    <w:rsid w:val="008D460B"/>
    <w:rsid w:val="008D5DCD"/>
    <w:rsid w:val="008D5FAB"/>
    <w:rsid w:val="008D6095"/>
    <w:rsid w:val="008D7076"/>
    <w:rsid w:val="008E1647"/>
    <w:rsid w:val="008E18A4"/>
    <w:rsid w:val="008E2114"/>
    <w:rsid w:val="008E3E05"/>
    <w:rsid w:val="008E4145"/>
    <w:rsid w:val="008E4289"/>
    <w:rsid w:val="008E44F2"/>
    <w:rsid w:val="008E516D"/>
    <w:rsid w:val="008E5CAE"/>
    <w:rsid w:val="008E5FCB"/>
    <w:rsid w:val="008E675E"/>
    <w:rsid w:val="008E6A0A"/>
    <w:rsid w:val="008E7321"/>
    <w:rsid w:val="008E7ABF"/>
    <w:rsid w:val="008F0E80"/>
    <w:rsid w:val="008F1729"/>
    <w:rsid w:val="008F1984"/>
    <w:rsid w:val="008F2392"/>
    <w:rsid w:val="008F2448"/>
    <w:rsid w:val="008F30AB"/>
    <w:rsid w:val="008F3ABF"/>
    <w:rsid w:val="008F4334"/>
    <w:rsid w:val="008F4AF3"/>
    <w:rsid w:val="008F4EE9"/>
    <w:rsid w:val="008F54A6"/>
    <w:rsid w:val="008F59B9"/>
    <w:rsid w:val="008F5F2C"/>
    <w:rsid w:val="008F7180"/>
    <w:rsid w:val="008F7330"/>
    <w:rsid w:val="008F73E4"/>
    <w:rsid w:val="008F7B61"/>
    <w:rsid w:val="008F7D9F"/>
    <w:rsid w:val="0090118B"/>
    <w:rsid w:val="009023CA"/>
    <w:rsid w:val="00903CCB"/>
    <w:rsid w:val="00903E36"/>
    <w:rsid w:val="009040A5"/>
    <w:rsid w:val="00904D22"/>
    <w:rsid w:val="009055D9"/>
    <w:rsid w:val="00905CE3"/>
    <w:rsid w:val="0090691F"/>
    <w:rsid w:val="00906A72"/>
    <w:rsid w:val="009072FF"/>
    <w:rsid w:val="00907F86"/>
    <w:rsid w:val="00907F9C"/>
    <w:rsid w:val="00910BFC"/>
    <w:rsid w:val="0091179A"/>
    <w:rsid w:val="00911C8D"/>
    <w:rsid w:val="0091298C"/>
    <w:rsid w:val="00912D18"/>
    <w:rsid w:val="009130B1"/>
    <w:rsid w:val="009131B7"/>
    <w:rsid w:val="00913D74"/>
    <w:rsid w:val="009146AA"/>
    <w:rsid w:val="00914D2C"/>
    <w:rsid w:val="00914D8F"/>
    <w:rsid w:val="00914DE2"/>
    <w:rsid w:val="00915BBF"/>
    <w:rsid w:val="0091670D"/>
    <w:rsid w:val="00917034"/>
    <w:rsid w:val="0091786B"/>
    <w:rsid w:val="009200A4"/>
    <w:rsid w:val="00920F89"/>
    <w:rsid w:val="009225E4"/>
    <w:rsid w:val="00922E25"/>
    <w:rsid w:val="00923212"/>
    <w:rsid w:val="009236CD"/>
    <w:rsid w:val="00923996"/>
    <w:rsid w:val="00923F50"/>
    <w:rsid w:val="0092416D"/>
    <w:rsid w:val="009243A3"/>
    <w:rsid w:val="009254ED"/>
    <w:rsid w:val="009256F0"/>
    <w:rsid w:val="00925EAA"/>
    <w:rsid w:val="00926926"/>
    <w:rsid w:val="00926E39"/>
    <w:rsid w:val="00926F2D"/>
    <w:rsid w:val="00927A2E"/>
    <w:rsid w:val="00927A96"/>
    <w:rsid w:val="00930557"/>
    <w:rsid w:val="00930AF8"/>
    <w:rsid w:val="00930C0D"/>
    <w:rsid w:val="00931239"/>
    <w:rsid w:val="00932653"/>
    <w:rsid w:val="00932E18"/>
    <w:rsid w:val="0093313A"/>
    <w:rsid w:val="0093324A"/>
    <w:rsid w:val="00934C6F"/>
    <w:rsid w:val="00934D13"/>
    <w:rsid w:val="00934D18"/>
    <w:rsid w:val="00934E63"/>
    <w:rsid w:val="00935F06"/>
    <w:rsid w:val="0093637E"/>
    <w:rsid w:val="00936BC6"/>
    <w:rsid w:val="009374C1"/>
    <w:rsid w:val="00937D7D"/>
    <w:rsid w:val="00940370"/>
    <w:rsid w:val="009405CD"/>
    <w:rsid w:val="00941619"/>
    <w:rsid w:val="00941D39"/>
    <w:rsid w:val="009421FE"/>
    <w:rsid w:val="00942B27"/>
    <w:rsid w:val="00942C37"/>
    <w:rsid w:val="00943AE2"/>
    <w:rsid w:val="00944704"/>
    <w:rsid w:val="00944F06"/>
    <w:rsid w:val="009451C3"/>
    <w:rsid w:val="00945D57"/>
    <w:rsid w:val="0095043C"/>
    <w:rsid w:val="00950E6A"/>
    <w:rsid w:val="0095216F"/>
    <w:rsid w:val="00952633"/>
    <w:rsid w:val="0095276F"/>
    <w:rsid w:val="00954F5E"/>
    <w:rsid w:val="0095502F"/>
    <w:rsid w:val="00956CD9"/>
    <w:rsid w:val="00956E87"/>
    <w:rsid w:val="0095726D"/>
    <w:rsid w:val="00957AC4"/>
    <w:rsid w:val="009604D0"/>
    <w:rsid w:val="00960E5F"/>
    <w:rsid w:val="00961CD1"/>
    <w:rsid w:val="0096212D"/>
    <w:rsid w:val="00962170"/>
    <w:rsid w:val="009626B3"/>
    <w:rsid w:val="00963135"/>
    <w:rsid w:val="009636A1"/>
    <w:rsid w:val="009636C4"/>
    <w:rsid w:val="00964099"/>
    <w:rsid w:val="00964ED6"/>
    <w:rsid w:val="009653F0"/>
    <w:rsid w:val="009655BD"/>
    <w:rsid w:val="00965920"/>
    <w:rsid w:val="009659EA"/>
    <w:rsid w:val="00965D92"/>
    <w:rsid w:val="00965FC4"/>
    <w:rsid w:val="009669AE"/>
    <w:rsid w:val="009670EF"/>
    <w:rsid w:val="00967631"/>
    <w:rsid w:val="00967D0D"/>
    <w:rsid w:val="0097118F"/>
    <w:rsid w:val="00971A70"/>
    <w:rsid w:val="00972B33"/>
    <w:rsid w:val="00972B93"/>
    <w:rsid w:val="00972E05"/>
    <w:rsid w:val="00972E91"/>
    <w:rsid w:val="009750B6"/>
    <w:rsid w:val="009751FD"/>
    <w:rsid w:val="00975B0C"/>
    <w:rsid w:val="00976B7C"/>
    <w:rsid w:val="0097734D"/>
    <w:rsid w:val="00977437"/>
    <w:rsid w:val="00981798"/>
    <w:rsid w:val="009819FB"/>
    <w:rsid w:val="009820E6"/>
    <w:rsid w:val="009820F7"/>
    <w:rsid w:val="0098242D"/>
    <w:rsid w:val="00983759"/>
    <w:rsid w:val="0098418B"/>
    <w:rsid w:val="00984C6D"/>
    <w:rsid w:val="00986232"/>
    <w:rsid w:val="009865BE"/>
    <w:rsid w:val="00986657"/>
    <w:rsid w:val="009879F2"/>
    <w:rsid w:val="0099005B"/>
    <w:rsid w:val="0099051C"/>
    <w:rsid w:val="00990B09"/>
    <w:rsid w:val="00990B98"/>
    <w:rsid w:val="009913C8"/>
    <w:rsid w:val="00991820"/>
    <w:rsid w:val="009920BC"/>
    <w:rsid w:val="00992350"/>
    <w:rsid w:val="0099255B"/>
    <w:rsid w:val="009928D0"/>
    <w:rsid w:val="00992968"/>
    <w:rsid w:val="00993213"/>
    <w:rsid w:val="00993662"/>
    <w:rsid w:val="009952D2"/>
    <w:rsid w:val="00995652"/>
    <w:rsid w:val="00995915"/>
    <w:rsid w:val="0099629D"/>
    <w:rsid w:val="009964A6"/>
    <w:rsid w:val="009964C9"/>
    <w:rsid w:val="00996843"/>
    <w:rsid w:val="0099685F"/>
    <w:rsid w:val="009976EE"/>
    <w:rsid w:val="009977DC"/>
    <w:rsid w:val="009A00F8"/>
    <w:rsid w:val="009A01A9"/>
    <w:rsid w:val="009A03CB"/>
    <w:rsid w:val="009A0539"/>
    <w:rsid w:val="009A0BBB"/>
    <w:rsid w:val="009A1CF0"/>
    <w:rsid w:val="009A220F"/>
    <w:rsid w:val="009A322A"/>
    <w:rsid w:val="009A350D"/>
    <w:rsid w:val="009A3C4F"/>
    <w:rsid w:val="009A4703"/>
    <w:rsid w:val="009A49D6"/>
    <w:rsid w:val="009A4FF3"/>
    <w:rsid w:val="009A5987"/>
    <w:rsid w:val="009A7A16"/>
    <w:rsid w:val="009A7F08"/>
    <w:rsid w:val="009B0697"/>
    <w:rsid w:val="009B0B79"/>
    <w:rsid w:val="009B18BD"/>
    <w:rsid w:val="009B2754"/>
    <w:rsid w:val="009B2A14"/>
    <w:rsid w:val="009B2CFA"/>
    <w:rsid w:val="009B465C"/>
    <w:rsid w:val="009B6158"/>
    <w:rsid w:val="009B6F9D"/>
    <w:rsid w:val="009B758C"/>
    <w:rsid w:val="009B760A"/>
    <w:rsid w:val="009B7B96"/>
    <w:rsid w:val="009B7EA4"/>
    <w:rsid w:val="009C0226"/>
    <w:rsid w:val="009C1168"/>
    <w:rsid w:val="009C1EEC"/>
    <w:rsid w:val="009C2316"/>
    <w:rsid w:val="009C256B"/>
    <w:rsid w:val="009C302A"/>
    <w:rsid w:val="009C3D2D"/>
    <w:rsid w:val="009C519D"/>
    <w:rsid w:val="009C51BC"/>
    <w:rsid w:val="009C5867"/>
    <w:rsid w:val="009C58F1"/>
    <w:rsid w:val="009C60C3"/>
    <w:rsid w:val="009C76D0"/>
    <w:rsid w:val="009C770F"/>
    <w:rsid w:val="009D075A"/>
    <w:rsid w:val="009D1704"/>
    <w:rsid w:val="009D19E1"/>
    <w:rsid w:val="009D233C"/>
    <w:rsid w:val="009D2535"/>
    <w:rsid w:val="009D390D"/>
    <w:rsid w:val="009D4741"/>
    <w:rsid w:val="009D50C2"/>
    <w:rsid w:val="009D53EC"/>
    <w:rsid w:val="009D5453"/>
    <w:rsid w:val="009D6A60"/>
    <w:rsid w:val="009D6CC7"/>
    <w:rsid w:val="009D6E8F"/>
    <w:rsid w:val="009D706F"/>
    <w:rsid w:val="009E0300"/>
    <w:rsid w:val="009E0367"/>
    <w:rsid w:val="009E0663"/>
    <w:rsid w:val="009E13AA"/>
    <w:rsid w:val="009E17CF"/>
    <w:rsid w:val="009E1DEE"/>
    <w:rsid w:val="009E307B"/>
    <w:rsid w:val="009E3B53"/>
    <w:rsid w:val="009E5AF1"/>
    <w:rsid w:val="009E5E62"/>
    <w:rsid w:val="009E629F"/>
    <w:rsid w:val="009E716F"/>
    <w:rsid w:val="009E769D"/>
    <w:rsid w:val="009E7BF3"/>
    <w:rsid w:val="009F0BF6"/>
    <w:rsid w:val="009F0E7E"/>
    <w:rsid w:val="009F1FDC"/>
    <w:rsid w:val="009F20B0"/>
    <w:rsid w:val="009F2B14"/>
    <w:rsid w:val="009F2B97"/>
    <w:rsid w:val="009F313B"/>
    <w:rsid w:val="009F3294"/>
    <w:rsid w:val="009F3CAB"/>
    <w:rsid w:val="009F4982"/>
    <w:rsid w:val="009F4F2F"/>
    <w:rsid w:val="009F6C92"/>
    <w:rsid w:val="009F7239"/>
    <w:rsid w:val="009F7F82"/>
    <w:rsid w:val="00A00063"/>
    <w:rsid w:val="00A00523"/>
    <w:rsid w:val="00A005D0"/>
    <w:rsid w:val="00A00641"/>
    <w:rsid w:val="00A00AFD"/>
    <w:rsid w:val="00A0282B"/>
    <w:rsid w:val="00A028AF"/>
    <w:rsid w:val="00A0296A"/>
    <w:rsid w:val="00A02CA9"/>
    <w:rsid w:val="00A02ED1"/>
    <w:rsid w:val="00A03164"/>
    <w:rsid w:val="00A03FCF"/>
    <w:rsid w:val="00A04F18"/>
    <w:rsid w:val="00A0533F"/>
    <w:rsid w:val="00A056BC"/>
    <w:rsid w:val="00A077B6"/>
    <w:rsid w:val="00A07BA3"/>
    <w:rsid w:val="00A10369"/>
    <w:rsid w:val="00A1049B"/>
    <w:rsid w:val="00A10D4E"/>
    <w:rsid w:val="00A111DF"/>
    <w:rsid w:val="00A11AFB"/>
    <w:rsid w:val="00A11DCA"/>
    <w:rsid w:val="00A1381C"/>
    <w:rsid w:val="00A1404F"/>
    <w:rsid w:val="00A14AF9"/>
    <w:rsid w:val="00A14BDD"/>
    <w:rsid w:val="00A15054"/>
    <w:rsid w:val="00A15624"/>
    <w:rsid w:val="00A15D35"/>
    <w:rsid w:val="00A15E53"/>
    <w:rsid w:val="00A16594"/>
    <w:rsid w:val="00A16A73"/>
    <w:rsid w:val="00A17E49"/>
    <w:rsid w:val="00A204B8"/>
    <w:rsid w:val="00A215DA"/>
    <w:rsid w:val="00A23069"/>
    <w:rsid w:val="00A26077"/>
    <w:rsid w:val="00A2746D"/>
    <w:rsid w:val="00A27C4C"/>
    <w:rsid w:val="00A27E97"/>
    <w:rsid w:val="00A300AF"/>
    <w:rsid w:val="00A30D12"/>
    <w:rsid w:val="00A30D7C"/>
    <w:rsid w:val="00A3142F"/>
    <w:rsid w:val="00A32924"/>
    <w:rsid w:val="00A331FB"/>
    <w:rsid w:val="00A3379D"/>
    <w:rsid w:val="00A33D2C"/>
    <w:rsid w:val="00A342E8"/>
    <w:rsid w:val="00A35D0C"/>
    <w:rsid w:val="00A3627F"/>
    <w:rsid w:val="00A363A6"/>
    <w:rsid w:val="00A3655A"/>
    <w:rsid w:val="00A370AB"/>
    <w:rsid w:val="00A377DF"/>
    <w:rsid w:val="00A37EE9"/>
    <w:rsid w:val="00A41C34"/>
    <w:rsid w:val="00A42B1D"/>
    <w:rsid w:val="00A437E4"/>
    <w:rsid w:val="00A43B1A"/>
    <w:rsid w:val="00A4432A"/>
    <w:rsid w:val="00A4475B"/>
    <w:rsid w:val="00A44D1C"/>
    <w:rsid w:val="00A45303"/>
    <w:rsid w:val="00A45DCA"/>
    <w:rsid w:val="00A4696D"/>
    <w:rsid w:val="00A47745"/>
    <w:rsid w:val="00A477B1"/>
    <w:rsid w:val="00A4781F"/>
    <w:rsid w:val="00A47C41"/>
    <w:rsid w:val="00A50CDF"/>
    <w:rsid w:val="00A52219"/>
    <w:rsid w:val="00A5242E"/>
    <w:rsid w:val="00A52851"/>
    <w:rsid w:val="00A535D0"/>
    <w:rsid w:val="00A53D6F"/>
    <w:rsid w:val="00A54B04"/>
    <w:rsid w:val="00A54DC1"/>
    <w:rsid w:val="00A558A3"/>
    <w:rsid w:val="00A55EEA"/>
    <w:rsid w:val="00A5678B"/>
    <w:rsid w:val="00A56864"/>
    <w:rsid w:val="00A56A44"/>
    <w:rsid w:val="00A56BD2"/>
    <w:rsid w:val="00A57358"/>
    <w:rsid w:val="00A57984"/>
    <w:rsid w:val="00A60096"/>
    <w:rsid w:val="00A60B61"/>
    <w:rsid w:val="00A61BF7"/>
    <w:rsid w:val="00A61D21"/>
    <w:rsid w:val="00A6228F"/>
    <w:rsid w:val="00A625C4"/>
    <w:rsid w:val="00A62BAB"/>
    <w:rsid w:val="00A63566"/>
    <w:rsid w:val="00A648D3"/>
    <w:rsid w:val="00A649AB"/>
    <w:rsid w:val="00A658A9"/>
    <w:rsid w:val="00A65D1C"/>
    <w:rsid w:val="00A66660"/>
    <w:rsid w:val="00A6678B"/>
    <w:rsid w:val="00A6718B"/>
    <w:rsid w:val="00A70689"/>
    <w:rsid w:val="00A7212E"/>
    <w:rsid w:val="00A72D05"/>
    <w:rsid w:val="00A73BA6"/>
    <w:rsid w:val="00A74378"/>
    <w:rsid w:val="00A76811"/>
    <w:rsid w:val="00A7694F"/>
    <w:rsid w:val="00A76BB5"/>
    <w:rsid w:val="00A80068"/>
    <w:rsid w:val="00A810DA"/>
    <w:rsid w:val="00A82602"/>
    <w:rsid w:val="00A8362A"/>
    <w:rsid w:val="00A84C1E"/>
    <w:rsid w:val="00A84FBE"/>
    <w:rsid w:val="00A85F81"/>
    <w:rsid w:val="00A860E2"/>
    <w:rsid w:val="00A86F74"/>
    <w:rsid w:val="00A9051A"/>
    <w:rsid w:val="00A9053E"/>
    <w:rsid w:val="00A906BB"/>
    <w:rsid w:val="00A9186B"/>
    <w:rsid w:val="00A91EB4"/>
    <w:rsid w:val="00A91FE6"/>
    <w:rsid w:val="00A9231E"/>
    <w:rsid w:val="00A924BB"/>
    <w:rsid w:val="00A92734"/>
    <w:rsid w:val="00A935E6"/>
    <w:rsid w:val="00A939A4"/>
    <w:rsid w:val="00A93D4D"/>
    <w:rsid w:val="00A93E47"/>
    <w:rsid w:val="00A94657"/>
    <w:rsid w:val="00A948C2"/>
    <w:rsid w:val="00A958A7"/>
    <w:rsid w:val="00A96A4B"/>
    <w:rsid w:val="00A9755F"/>
    <w:rsid w:val="00A9787C"/>
    <w:rsid w:val="00A97F82"/>
    <w:rsid w:val="00AA1F67"/>
    <w:rsid w:val="00AA2240"/>
    <w:rsid w:val="00AA2976"/>
    <w:rsid w:val="00AA3046"/>
    <w:rsid w:val="00AA38D9"/>
    <w:rsid w:val="00AA5986"/>
    <w:rsid w:val="00AA5D7C"/>
    <w:rsid w:val="00AA6B22"/>
    <w:rsid w:val="00AA6B88"/>
    <w:rsid w:val="00AA7AA0"/>
    <w:rsid w:val="00AA7CDD"/>
    <w:rsid w:val="00AB043A"/>
    <w:rsid w:val="00AB057C"/>
    <w:rsid w:val="00AB11A9"/>
    <w:rsid w:val="00AB2EF6"/>
    <w:rsid w:val="00AB32D8"/>
    <w:rsid w:val="00AB3E1E"/>
    <w:rsid w:val="00AB4707"/>
    <w:rsid w:val="00AB4A2E"/>
    <w:rsid w:val="00AB5D81"/>
    <w:rsid w:val="00AB5EAA"/>
    <w:rsid w:val="00AB635A"/>
    <w:rsid w:val="00AB69E9"/>
    <w:rsid w:val="00AB7534"/>
    <w:rsid w:val="00AB79B3"/>
    <w:rsid w:val="00AC04B3"/>
    <w:rsid w:val="00AC1400"/>
    <w:rsid w:val="00AC16B8"/>
    <w:rsid w:val="00AC1708"/>
    <w:rsid w:val="00AC1912"/>
    <w:rsid w:val="00AC1D06"/>
    <w:rsid w:val="00AC1E0D"/>
    <w:rsid w:val="00AC22B8"/>
    <w:rsid w:val="00AC3C28"/>
    <w:rsid w:val="00AC426D"/>
    <w:rsid w:val="00AC64FD"/>
    <w:rsid w:val="00AC7C95"/>
    <w:rsid w:val="00AD00D5"/>
    <w:rsid w:val="00AD0773"/>
    <w:rsid w:val="00AD0AA5"/>
    <w:rsid w:val="00AD1C8F"/>
    <w:rsid w:val="00AD22EC"/>
    <w:rsid w:val="00AD2ACF"/>
    <w:rsid w:val="00AD2D35"/>
    <w:rsid w:val="00AD2F1F"/>
    <w:rsid w:val="00AD3641"/>
    <w:rsid w:val="00AD430E"/>
    <w:rsid w:val="00AD43C6"/>
    <w:rsid w:val="00AD48CE"/>
    <w:rsid w:val="00AD4E10"/>
    <w:rsid w:val="00AD62C9"/>
    <w:rsid w:val="00AD73E0"/>
    <w:rsid w:val="00AD78BA"/>
    <w:rsid w:val="00AE029D"/>
    <w:rsid w:val="00AE09BF"/>
    <w:rsid w:val="00AE0BD1"/>
    <w:rsid w:val="00AE1434"/>
    <w:rsid w:val="00AE1BDD"/>
    <w:rsid w:val="00AE2959"/>
    <w:rsid w:val="00AE2CD7"/>
    <w:rsid w:val="00AE2D58"/>
    <w:rsid w:val="00AE2DCE"/>
    <w:rsid w:val="00AE35B8"/>
    <w:rsid w:val="00AE3DB4"/>
    <w:rsid w:val="00AE4DA9"/>
    <w:rsid w:val="00AE5093"/>
    <w:rsid w:val="00AE6FE4"/>
    <w:rsid w:val="00AF03C7"/>
    <w:rsid w:val="00AF1288"/>
    <w:rsid w:val="00AF1D6D"/>
    <w:rsid w:val="00AF294F"/>
    <w:rsid w:val="00AF2BE6"/>
    <w:rsid w:val="00AF3144"/>
    <w:rsid w:val="00AF3FF5"/>
    <w:rsid w:val="00AF47E9"/>
    <w:rsid w:val="00AF4D20"/>
    <w:rsid w:val="00AF4FB7"/>
    <w:rsid w:val="00AF5C42"/>
    <w:rsid w:val="00AF5DDC"/>
    <w:rsid w:val="00AF6D67"/>
    <w:rsid w:val="00B017D3"/>
    <w:rsid w:val="00B02578"/>
    <w:rsid w:val="00B03BE1"/>
    <w:rsid w:val="00B03EC1"/>
    <w:rsid w:val="00B051D3"/>
    <w:rsid w:val="00B05216"/>
    <w:rsid w:val="00B053BB"/>
    <w:rsid w:val="00B06259"/>
    <w:rsid w:val="00B0684B"/>
    <w:rsid w:val="00B06F87"/>
    <w:rsid w:val="00B1027A"/>
    <w:rsid w:val="00B12B57"/>
    <w:rsid w:val="00B12BAC"/>
    <w:rsid w:val="00B135B6"/>
    <w:rsid w:val="00B137D2"/>
    <w:rsid w:val="00B138EB"/>
    <w:rsid w:val="00B14EE9"/>
    <w:rsid w:val="00B16C7E"/>
    <w:rsid w:val="00B16CD3"/>
    <w:rsid w:val="00B177E0"/>
    <w:rsid w:val="00B179C1"/>
    <w:rsid w:val="00B20266"/>
    <w:rsid w:val="00B205F1"/>
    <w:rsid w:val="00B215B2"/>
    <w:rsid w:val="00B21963"/>
    <w:rsid w:val="00B21E3C"/>
    <w:rsid w:val="00B23C11"/>
    <w:rsid w:val="00B23C9B"/>
    <w:rsid w:val="00B24141"/>
    <w:rsid w:val="00B2480D"/>
    <w:rsid w:val="00B25338"/>
    <w:rsid w:val="00B2537D"/>
    <w:rsid w:val="00B30104"/>
    <w:rsid w:val="00B32291"/>
    <w:rsid w:val="00B32746"/>
    <w:rsid w:val="00B32C35"/>
    <w:rsid w:val="00B32EE0"/>
    <w:rsid w:val="00B338C9"/>
    <w:rsid w:val="00B34917"/>
    <w:rsid w:val="00B349E6"/>
    <w:rsid w:val="00B35508"/>
    <w:rsid w:val="00B363C7"/>
    <w:rsid w:val="00B376E7"/>
    <w:rsid w:val="00B410E0"/>
    <w:rsid w:val="00B413DB"/>
    <w:rsid w:val="00B41B8F"/>
    <w:rsid w:val="00B43172"/>
    <w:rsid w:val="00B448FF"/>
    <w:rsid w:val="00B454A3"/>
    <w:rsid w:val="00B457F2"/>
    <w:rsid w:val="00B45B56"/>
    <w:rsid w:val="00B46B1F"/>
    <w:rsid w:val="00B472CD"/>
    <w:rsid w:val="00B47A24"/>
    <w:rsid w:val="00B47C6F"/>
    <w:rsid w:val="00B50252"/>
    <w:rsid w:val="00B502CE"/>
    <w:rsid w:val="00B50666"/>
    <w:rsid w:val="00B51937"/>
    <w:rsid w:val="00B5235C"/>
    <w:rsid w:val="00B52707"/>
    <w:rsid w:val="00B52A41"/>
    <w:rsid w:val="00B52ACE"/>
    <w:rsid w:val="00B533D8"/>
    <w:rsid w:val="00B54AE7"/>
    <w:rsid w:val="00B54D5B"/>
    <w:rsid w:val="00B55034"/>
    <w:rsid w:val="00B553D8"/>
    <w:rsid w:val="00B55E1C"/>
    <w:rsid w:val="00B5640A"/>
    <w:rsid w:val="00B5682F"/>
    <w:rsid w:val="00B57A87"/>
    <w:rsid w:val="00B57F14"/>
    <w:rsid w:val="00B57FCE"/>
    <w:rsid w:val="00B622ED"/>
    <w:rsid w:val="00B643C8"/>
    <w:rsid w:val="00B64816"/>
    <w:rsid w:val="00B67034"/>
    <w:rsid w:val="00B67BDF"/>
    <w:rsid w:val="00B70B22"/>
    <w:rsid w:val="00B7103D"/>
    <w:rsid w:val="00B71888"/>
    <w:rsid w:val="00B72425"/>
    <w:rsid w:val="00B72A81"/>
    <w:rsid w:val="00B74D7D"/>
    <w:rsid w:val="00B7553A"/>
    <w:rsid w:val="00B75657"/>
    <w:rsid w:val="00B76938"/>
    <w:rsid w:val="00B771FC"/>
    <w:rsid w:val="00B7774D"/>
    <w:rsid w:val="00B77770"/>
    <w:rsid w:val="00B77C2F"/>
    <w:rsid w:val="00B81162"/>
    <w:rsid w:val="00B812D6"/>
    <w:rsid w:val="00B81522"/>
    <w:rsid w:val="00B82112"/>
    <w:rsid w:val="00B82263"/>
    <w:rsid w:val="00B82D84"/>
    <w:rsid w:val="00B82DB3"/>
    <w:rsid w:val="00B83152"/>
    <w:rsid w:val="00B83261"/>
    <w:rsid w:val="00B83EED"/>
    <w:rsid w:val="00B83F68"/>
    <w:rsid w:val="00B84C1C"/>
    <w:rsid w:val="00B8625E"/>
    <w:rsid w:val="00B864FA"/>
    <w:rsid w:val="00B92335"/>
    <w:rsid w:val="00B939DE"/>
    <w:rsid w:val="00B93A97"/>
    <w:rsid w:val="00B945E5"/>
    <w:rsid w:val="00B948D5"/>
    <w:rsid w:val="00B958BE"/>
    <w:rsid w:val="00B95BC6"/>
    <w:rsid w:val="00B95FE2"/>
    <w:rsid w:val="00B9765E"/>
    <w:rsid w:val="00BA103A"/>
    <w:rsid w:val="00BA16A5"/>
    <w:rsid w:val="00BA1A32"/>
    <w:rsid w:val="00BA1F24"/>
    <w:rsid w:val="00BA2FE3"/>
    <w:rsid w:val="00BA32C9"/>
    <w:rsid w:val="00BA4336"/>
    <w:rsid w:val="00BA4778"/>
    <w:rsid w:val="00BA5327"/>
    <w:rsid w:val="00BA58AD"/>
    <w:rsid w:val="00BA5B1D"/>
    <w:rsid w:val="00BA5C75"/>
    <w:rsid w:val="00BB06DB"/>
    <w:rsid w:val="00BB0969"/>
    <w:rsid w:val="00BB17E2"/>
    <w:rsid w:val="00BB20C2"/>
    <w:rsid w:val="00BB2904"/>
    <w:rsid w:val="00BB2B7A"/>
    <w:rsid w:val="00BB307F"/>
    <w:rsid w:val="00BB3FA7"/>
    <w:rsid w:val="00BB41B7"/>
    <w:rsid w:val="00BB5202"/>
    <w:rsid w:val="00BB5318"/>
    <w:rsid w:val="00BB5608"/>
    <w:rsid w:val="00BB7878"/>
    <w:rsid w:val="00BB7C90"/>
    <w:rsid w:val="00BC051D"/>
    <w:rsid w:val="00BC20B4"/>
    <w:rsid w:val="00BC27F3"/>
    <w:rsid w:val="00BC2BF3"/>
    <w:rsid w:val="00BC3BC2"/>
    <w:rsid w:val="00BC406A"/>
    <w:rsid w:val="00BC44EB"/>
    <w:rsid w:val="00BC59FC"/>
    <w:rsid w:val="00BC69C7"/>
    <w:rsid w:val="00BC6F38"/>
    <w:rsid w:val="00BC6F5C"/>
    <w:rsid w:val="00BD0895"/>
    <w:rsid w:val="00BD1329"/>
    <w:rsid w:val="00BD141B"/>
    <w:rsid w:val="00BD1D5A"/>
    <w:rsid w:val="00BD1DAF"/>
    <w:rsid w:val="00BD22BA"/>
    <w:rsid w:val="00BD2965"/>
    <w:rsid w:val="00BD3E04"/>
    <w:rsid w:val="00BD4370"/>
    <w:rsid w:val="00BD45D5"/>
    <w:rsid w:val="00BD4F31"/>
    <w:rsid w:val="00BD6418"/>
    <w:rsid w:val="00BD68F4"/>
    <w:rsid w:val="00BD6A13"/>
    <w:rsid w:val="00BD71F1"/>
    <w:rsid w:val="00BD77E4"/>
    <w:rsid w:val="00BD7D85"/>
    <w:rsid w:val="00BD7F93"/>
    <w:rsid w:val="00BE0738"/>
    <w:rsid w:val="00BE088C"/>
    <w:rsid w:val="00BE1134"/>
    <w:rsid w:val="00BE1C58"/>
    <w:rsid w:val="00BE21E6"/>
    <w:rsid w:val="00BE28F1"/>
    <w:rsid w:val="00BE3164"/>
    <w:rsid w:val="00BE33BD"/>
    <w:rsid w:val="00BE36D3"/>
    <w:rsid w:val="00BE3A79"/>
    <w:rsid w:val="00BE4548"/>
    <w:rsid w:val="00BF1C0B"/>
    <w:rsid w:val="00BF24D4"/>
    <w:rsid w:val="00BF2686"/>
    <w:rsid w:val="00BF393D"/>
    <w:rsid w:val="00BF3B1A"/>
    <w:rsid w:val="00BF3C12"/>
    <w:rsid w:val="00BF3D8C"/>
    <w:rsid w:val="00BF5634"/>
    <w:rsid w:val="00BF6738"/>
    <w:rsid w:val="00BF785B"/>
    <w:rsid w:val="00C0001C"/>
    <w:rsid w:val="00C004F2"/>
    <w:rsid w:val="00C009B9"/>
    <w:rsid w:val="00C00D0A"/>
    <w:rsid w:val="00C00E5B"/>
    <w:rsid w:val="00C01353"/>
    <w:rsid w:val="00C01645"/>
    <w:rsid w:val="00C01F53"/>
    <w:rsid w:val="00C02035"/>
    <w:rsid w:val="00C028A3"/>
    <w:rsid w:val="00C02EF1"/>
    <w:rsid w:val="00C0442F"/>
    <w:rsid w:val="00C04D64"/>
    <w:rsid w:val="00C10178"/>
    <w:rsid w:val="00C11130"/>
    <w:rsid w:val="00C11B27"/>
    <w:rsid w:val="00C11CA8"/>
    <w:rsid w:val="00C12A2E"/>
    <w:rsid w:val="00C12A6D"/>
    <w:rsid w:val="00C12F23"/>
    <w:rsid w:val="00C132AF"/>
    <w:rsid w:val="00C13598"/>
    <w:rsid w:val="00C13A9E"/>
    <w:rsid w:val="00C13D87"/>
    <w:rsid w:val="00C147DA"/>
    <w:rsid w:val="00C149C9"/>
    <w:rsid w:val="00C149F5"/>
    <w:rsid w:val="00C151F1"/>
    <w:rsid w:val="00C156E5"/>
    <w:rsid w:val="00C15838"/>
    <w:rsid w:val="00C16929"/>
    <w:rsid w:val="00C16F03"/>
    <w:rsid w:val="00C17E22"/>
    <w:rsid w:val="00C2023F"/>
    <w:rsid w:val="00C2024A"/>
    <w:rsid w:val="00C20317"/>
    <w:rsid w:val="00C20565"/>
    <w:rsid w:val="00C20793"/>
    <w:rsid w:val="00C21116"/>
    <w:rsid w:val="00C211E1"/>
    <w:rsid w:val="00C21E31"/>
    <w:rsid w:val="00C21EF1"/>
    <w:rsid w:val="00C222A0"/>
    <w:rsid w:val="00C23425"/>
    <w:rsid w:val="00C238B9"/>
    <w:rsid w:val="00C23E7A"/>
    <w:rsid w:val="00C2455D"/>
    <w:rsid w:val="00C25434"/>
    <w:rsid w:val="00C25599"/>
    <w:rsid w:val="00C25894"/>
    <w:rsid w:val="00C25B7A"/>
    <w:rsid w:val="00C25FA7"/>
    <w:rsid w:val="00C262C3"/>
    <w:rsid w:val="00C271F5"/>
    <w:rsid w:val="00C27F08"/>
    <w:rsid w:val="00C3031E"/>
    <w:rsid w:val="00C3056F"/>
    <w:rsid w:val="00C308DA"/>
    <w:rsid w:val="00C309D0"/>
    <w:rsid w:val="00C30B81"/>
    <w:rsid w:val="00C31011"/>
    <w:rsid w:val="00C31418"/>
    <w:rsid w:val="00C32E6C"/>
    <w:rsid w:val="00C330F7"/>
    <w:rsid w:val="00C34CEF"/>
    <w:rsid w:val="00C34FD5"/>
    <w:rsid w:val="00C35634"/>
    <w:rsid w:val="00C370EC"/>
    <w:rsid w:val="00C407DB"/>
    <w:rsid w:val="00C41576"/>
    <w:rsid w:val="00C424FD"/>
    <w:rsid w:val="00C42D2E"/>
    <w:rsid w:val="00C42FED"/>
    <w:rsid w:val="00C438C6"/>
    <w:rsid w:val="00C43AEB"/>
    <w:rsid w:val="00C4463C"/>
    <w:rsid w:val="00C44AA4"/>
    <w:rsid w:val="00C44E89"/>
    <w:rsid w:val="00C44F96"/>
    <w:rsid w:val="00C463C6"/>
    <w:rsid w:val="00C46ACD"/>
    <w:rsid w:val="00C46C2A"/>
    <w:rsid w:val="00C46D12"/>
    <w:rsid w:val="00C47AAF"/>
    <w:rsid w:val="00C503EF"/>
    <w:rsid w:val="00C516B6"/>
    <w:rsid w:val="00C51DEA"/>
    <w:rsid w:val="00C52F6A"/>
    <w:rsid w:val="00C54C7D"/>
    <w:rsid w:val="00C55BC1"/>
    <w:rsid w:val="00C563B7"/>
    <w:rsid w:val="00C577F8"/>
    <w:rsid w:val="00C61114"/>
    <w:rsid w:val="00C621C8"/>
    <w:rsid w:val="00C642E3"/>
    <w:rsid w:val="00C649F0"/>
    <w:rsid w:val="00C658D9"/>
    <w:rsid w:val="00C65FCD"/>
    <w:rsid w:val="00C665FB"/>
    <w:rsid w:val="00C66E33"/>
    <w:rsid w:val="00C706E8"/>
    <w:rsid w:val="00C70CC5"/>
    <w:rsid w:val="00C710F0"/>
    <w:rsid w:val="00C711A8"/>
    <w:rsid w:val="00C71A27"/>
    <w:rsid w:val="00C72CD4"/>
    <w:rsid w:val="00C72DBF"/>
    <w:rsid w:val="00C73FA1"/>
    <w:rsid w:val="00C74583"/>
    <w:rsid w:val="00C74DBF"/>
    <w:rsid w:val="00C75537"/>
    <w:rsid w:val="00C75EE4"/>
    <w:rsid w:val="00C80084"/>
    <w:rsid w:val="00C80375"/>
    <w:rsid w:val="00C81AD3"/>
    <w:rsid w:val="00C82126"/>
    <w:rsid w:val="00C825A3"/>
    <w:rsid w:val="00C8326B"/>
    <w:rsid w:val="00C834AA"/>
    <w:rsid w:val="00C83545"/>
    <w:rsid w:val="00C83767"/>
    <w:rsid w:val="00C85004"/>
    <w:rsid w:val="00C87799"/>
    <w:rsid w:val="00C900CD"/>
    <w:rsid w:val="00C9282B"/>
    <w:rsid w:val="00C92B88"/>
    <w:rsid w:val="00C9344D"/>
    <w:rsid w:val="00C942A2"/>
    <w:rsid w:val="00C947D7"/>
    <w:rsid w:val="00C95CA2"/>
    <w:rsid w:val="00C9679A"/>
    <w:rsid w:val="00C97F1E"/>
    <w:rsid w:val="00CA048A"/>
    <w:rsid w:val="00CA1244"/>
    <w:rsid w:val="00CA126C"/>
    <w:rsid w:val="00CA158A"/>
    <w:rsid w:val="00CA1AD7"/>
    <w:rsid w:val="00CA1F94"/>
    <w:rsid w:val="00CA1FB8"/>
    <w:rsid w:val="00CA23ED"/>
    <w:rsid w:val="00CA2528"/>
    <w:rsid w:val="00CA2EDA"/>
    <w:rsid w:val="00CA2FE0"/>
    <w:rsid w:val="00CA41C9"/>
    <w:rsid w:val="00CA469A"/>
    <w:rsid w:val="00CA473E"/>
    <w:rsid w:val="00CA51DC"/>
    <w:rsid w:val="00CA5389"/>
    <w:rsid w:val="00CA5BDE"/>
    <w:rsid w:val="00CA694A"/>
    <w:rsid w:val="00CA6C16"/>
    <w:rsid w:val="00CA7E24"/>
    <w:rsid w:val="00CB0F80"/>
    <w:rsid w:val="00CB1EFC"/>
    <w:rsid w:val="00CB2FCD"/>
    <w:rsid w:val="00CB3A81"/>
    <w:rsid w:val="00CB3EDF"/>
    <w:rsid w:val="00CB4034"/>
    <w:rsid w:val="00CB4D26"/>
    <w:rsid w:val="00CB4F61"/>
    <w:rsid w:val="00CB565A"/>
    <w:rsid w:val="00CB59F9"/>
    <w:rsid w:val="00CB6F97"/>
    <w:rsid w:val="00CB7241"/>
    <w:rsid w:val="00CC00CC"/>
    <w:rsid w:val="00CC06DE"/>
    <w:rsid w:val="00CC07F0"/>
    <w:rsid w:val="00CC09B5"/>
    <w:rsid w:val="00CC0B91"/>
    <w:rsid w:val="00CC0E09"/>
    <w:rsid w:val="00CC0F65"/>
    <w:rsid w:val="00CC0FEE"/>
    <w:rsid w:val="00CC2201"/>
    <w:rsid w:val="00CC2EBE"/>
    <w:rsid w:val="00CC2EEC"/>
    <w:rsid w:val="00CC4317"/>
    <w:rsid w:val="00CC44F2"/>
    <w:rsid w:val="00CC4658"/>
    <w:rsid w:val="00CC51B9"/>
    <w:rsid w:val="00CC6FD8"/>
    <w:rsid w:val="00CC7198"/>
    <w:rsid w:val="00CD0561"/>
    <w:rsid w:val="00CD0AAE"/>
    <w:rsid w:val="00CD11E2"/>
    <w:rsid w:val="00CD158C"/>
    <w:rsid w:val="00CD167C"/>
    <w:rsid w:val="00CD1AA7"/>
    <w:rsid w:val="00CD1EB8"/>
    <w:rsid w:val="00CD28A8"/>
    <w:rsid w:val="00CD318C"/>
    <w:rsid w:val="00CD393C"/>
    <w:rsid w:val="00CD3C21"/>
    <w:rsid w:val="00CD3E5C"/>
    <w:rsid w:val="00CD4A87"/>
    <w:rsid w:val="00CD51CD"/>
    <w:rsid w:val="00CD5A16"/>
    <w:rsid w:val="00CD5E60"/>
    <w:rsid w:val="00CD7696"/>
    <w:rsid w:val="00CD7BC6"/>
    <w:rsid w:val="00CD7E92"/>
    <w:rsid w:val="00CE0328"/>
    <w:rsid w:val="00CE109B"/>
    <w:rsid w:val="00CE1250"/>
    <w:rsid w:val="00CE1F36"/>
    <w:rsid w:val="00CE33ED"/>
    <w:rsid w:val="00CE399F"/>
    <w:rsid w:val="00CE7993"/>
    <w:rsid w:val="00CF1671"/>
    <w:rsid w:val="00CF2217"/>
    <w:rsid w:val="00CF392F"/>
    <w:rsid w:val="00CF3AF7"/>
    <w:rsid w:val="00CF3D5F"/>
    <w:rsid w:val="00CF44D7"/>
    <w:rsid w:val="00CF5D50"/>
    <w:rsid w:val="00CF6221"/>
    <w:rsid w:val="00CF663D"/>
    <w:rsid w:val="00CF78E7"/>
    <w:rsid w:val="00D00034"/>
    <w:rsid w:val="00D0118F"/>
    <w:rsid w:val="00D02083"/>
    <w:rsid w:val="00D02E6B"/>
    <w:rsid w:val="00D03052"/>
    <w:rsid w:val="00D032DB"/>
    <w:rsid w:val="00D0333F"/>
    <w:rsid w:val="00D03C2C"/>
    <w:rsid w:val="00D045A2"/>
    <w:rsid w:val="00D04B49"/>
    <w:rsid w:val="00D055D7"/>
    <w:rsid w:val="00D05982"/>
    <w:rsid w:val="00D05D70"/>
    <w:rsid w:val="00D0660B"/>
    <w:rsid w:val="00D108EE"/>
    <w:rsid w:val="00D10D8A"/>
    <w:rsid w:val="00D115D2"/>
    <w:rsid w:val="00D1257E"/>
    <w:rsid w:val="00D1265C"/>
    <w:rsid w:val="00D12A42"/>
    <w:rsid w:val="00D1403C"/>
    <w:rsid w:val="00D14164"/>
    <w:rsid w:val="00D14737"/>
    <w:rsid w:val="00D14D5B"/>
    <w:rsid w:val="00D15254"/>
    <w:rsid w:val="00D155BE"/>
    <w:rsid w:val="00D1624A"/>
    <w:rsid w:val="00D16657"/>
    <w:rsid w:val="00D16994"/>
    <w:rsid w:val="00D16BCB"/>
    <w:rsid w:val="00D1734B"/>
    <w:rsid w:val="00D17DB2"/>
    <w:rsid w:val="00D210C9"/>
    <w:rsid w:val="00D22C24"/>
    <w:rsid w:val="00D2319A"/>
    <w:rsid w:val="00D231B0"/>
    <w:rsid w:val="00D23289"/>
    <w:rsid w:val="00D2431F"/>
    <w:rsid w:val="00D24477"/>
    <w:rsid w:val="00D24ACD"/>
    <w:rsid w:val="00D250A0"/>
    <w:rsid w:val="00D2562D"/>
    <w:rsid w:val="00D261B6"/>
    <w:rsid w:val="00D267F9"/>
    <w:rsid w:val="00D26D27"/>
    <w:rsid w:val="00D27033"/>
    <w:rsid w:val="00D27167"/>
    <w:rsid w:val="00D271A4"/>
    <w:rsid w:val="00D27DA3"/>
    <w:rsid w:val="00D308D6"/>
    <w:rsid w:val="00D3144A"/>
    <w:rsid w:val="00D3221B"/>
    <w:rsid w:val="00D32D95"/>
    <w:rsid w:val="00D32EF7"/>
    <w:rsid w:val="00D33A55"/>
    <w:rsid w:val="00D33B60"/>
    <w:rsid w:val="00D33D64"/>
    <w:rsid w:val="00D34B78"/>
    <w:rsid w:val="00D34EF6"/>
    <w:rsid w:val="00D354AD"/>
    <w:rsid w:val="00D36720"/>
    <w:rsid w:val="00D37784"/>
    <w:rsid w:val="00D378A2"/>
    <w:rsid w:val="00D40FC1"/>
    <w:rsid w:val="00D412AB"/>
    <w:rsid w:val="00D4286D"/>
    <w:rsid w:val="00D433D2"/>
    <w:rsid w:val="00D43EE6"/>
    <w:rsid w:val="00D46347"/>
    <w:rsid w:val="00D463CB"/>
    <w:rsid w:val="00D47E1C"/>
    <w:rsid w:val="00D508CB"/>
    <w:rsid w:val="00D5100A"/>
    <w:rsid w:val="00D51A69"/>
    <w:rsid w:val="00D51C7E"/>
    <w:rsid w:val="00D541FF"/>
    <w:rsid w:val="00D54273"/>
    <w:rsid w:val="00D544AB"/>
    <w:rsid w:val="00D547B5"/>
    <w:rsid w:val="00D55641"/>
    <w:rsid w:val="00D559EF"/>
    <w:rsid w:val="00D55BF1"/>
    <w:rsid w:val="00D55CB2"/>
    <w:rsid w:val="00D55F00"/>
    <w:rsid w:val="00D5667E"/>
    <w:rsid w:val="00D56B0E"/>
    <w:rsid w:val="00D56C16"/>
    <w:rsid w:val="00D57B13"/>
    <w:rsid w:val="00D6012A"/>
    <w:rsid w:val="00D60166"/>
    <w:rsid w:val="00D60657"/>
    <w:rsid w:val="00D60BE6"/>
    <w:rsid w:val="00D60DC7"/>
    <w:rsid w:val="00D61533"/>
    <w:rsid w:val="00D61673"/>
    <w:rsid w:val="00D618EA"/>
    <w:rsid w:val="00D61C56"/>
    <w:rsid w:val="00D631FB"/>
    <w:rsid w:val="00D63311"/>
    <w:rsid w:val="00D63E5D"/>
    <w:rsid w:val="00D645CE"/>
    <w:rsid w:val="00D64645"/>
    <w:rsid w:val="00D64829"/>
    <w:rsid w:val="00D67E2E"/>
    <w:rsid w:val="00D70073"/>
    <w:rsid w:val="00D709E9"/>
    <w:rsid w:val="00D71CFF"/>
    <w:rsid w:val="00D72EB7"/>
    <w:rsid w:val="00D74CB8"/>
    <w:rsid w:val="00D755DC"/>
    <w:rsid w:val="00D757D7"/>
    <w:rsid w:val="00D75DB3"/>
    <w:rsid w:val="00D7606E"/>
    <w:rsid w:val="00D76138"/>
    <w:rsid w:val="00D762C6"/>
    <w:rsid w:val="00D76724"/>
    <w:rsid w:val="00D76856"/>
    <w:rsid w:val="00D76E6B"/>
    <w:rsid w:val="00D816F8"/>
    <w:rsid w:val="00D8177F"/>
    <w:rsid w:val="00D82E5B"/>
    <w:rsid w:val="00D83325"/>
    <w:rsid w:val="00D835F7"/>
    <w:rsid w:val="00D83D91"/>
    <w:rsid w:val="00D843C3"/>
    <w:rsid w:val="00D85DB7"/>
    <w:rsid w:val="00D86B34"/>
    <w:rsid w:val="00D90FDB"/>
    <w:rsid w:val="00D91682"/>
    <w:rsid w:val="00D93E37"/>
    <w:rsid w:val="00D94219"/>
    <w:rsid w:val="00D94D61"/>
    <w:rsid w:val="00D94DBD"/>
    <w:rsid w:val="00D95004"/>
    <w:rsid w:val="00D95EE9"/>
    <w:rsid w:val="00D96FD8"/>
    <w:rsid w:val="00D971C3"/>
    <w:rsid w:val="00D97C46"/>
    <w:rsid w:val="00DA0124"/>
    <w:rsid w:val="00DA1EB4"/>
    <w:rsid w:val="00DA322A"/>
    <w:rsid w:val="00DA368A"/>
    <w:rsid w:val="00DA41DC"/>
    <w:rsid w:val="00DA4571"/>
    <w:rsid w:val="00DA5CE3"/>
    <w:rsid w:val="00DA5D0C"/>
    <w:rsid w:val="00DA5FEF"/>
    <w:rsid w:val="00DA639C"/>
    <w:rsid w:val="00DA6672"/>
    <w:rsid w:val="00DA70C8"/>
    <w:rsid w:val="00DA7A5A"/>
    <w:rsid w:val="00DB1B57"/>
    <w:rsid w:val="00DB2495"/>
    <w:rsid w:val="00DB2875"/>
    <w:rsid w:val="00DB2DFA"/>
    <w:rsid w:val="00DB32E3"/>
    <w:rsid w:val="00DB347F"/>
    <w:rsid w:val="00DB498D"/>
    <w:rsid w:val="00DB58F3"/>
    <w:rsid w:val="00DB66F6"/>
    <w:rsid w:val="00DB6C8A"/>
    <w:rsid w:val="00DC2283"/>
    <w:rsid w:val="00DC2D55"/>
    <w:rsid w:val="00DC2F93"/>
    <w:rsid w:val="00DC3156"/>
    <w:rsid w:val="00DC3F12"/>
    <w:rsid w:val="00DC5C5B"/>
    <w:rsid w:val="00DC6774"/>
    <w:rsid w:val="00DC697E"/>
    <w:rsid w:val="00DC72CF"/>
    <w:rsid w:val="00DC7EEA"/>
    <w:rsid w:val="00DC7F2A"/>
    <w:rsid w:val="00DC7F40"/>
    <w:rsid w:val="00DD00F9"/>
    <w:rsid w:val="00DD0A25"/>
    <w:rsid w:val="00DD10BD"/>
    <w:rsid w:val="00DD114B"/>
    <w:rsid w:val="00DD18B2"/>
    <w:rsid w:val="00DD1FC7"/>
    <w:rsid w:val="00DD28E3"/>
    <w:rsid w:val="00DD2F0E"/>
    <w:rsid w:val="00DD3A2D"/>
    <w:rsid w:val="00DD3A43"/>
    <w:rsid w:val="00DD4259"/>
    <w:rsid w:val="00DD48BF"/>
    <w:rsid w:val="00DD512E"/>
    <w:rsid w:val="00DD5623"/>
    <w:rsid w:val="00DD5A7C"/>
    <w:rsid w:val="00DD6B5B"/>
    <w:rsid w:val="00DD6F4B"/>
    <w:rsid w:val="00DD759D"/>
    <w:rsid w:val="00DD76DE"/>
    <w:rsid w:val="00DE0FC6"/>
    <w:rsid w:val="00DE1AF5"/>
    <w:rsid w:val="00DE21DC"/>
    <w:rsid w:val="00DE2482"/>
    <w:rsid w:val="00DE2AD6"/>
    <w:rsid w:val="00DE3606"/>
    <w:rsid w:val="00DE3AA5"/>
    <w:rsid w:val="00DE3E94"/>
    <w:rsid w:val="00DE4C8A"/>
    <w:rsid w:val="00DE53D6"/>
    <w:rsid w:val="00DE6B69"/>
    <w:rsid w:val="00DE6D95"/>
    <w:rsid w:val="00DE7842"/>
    <w:rsid w:val="00DE7E3F"/>
    <w:rsid w:val="00DF08C4"/>
    <w:rsid w:val="00DF0FDC"/>
    <w:rsid w:val="00DF10ED"/>
    <w:rsid w:val="00DF142C"/>
    <w:rsid w:val="00DF3A02"/>
    <w:rsid w:val="00DF5FBE"/>
    <w:rsid w:val="00DF6AA4"/>
    <w:rsid w:val="00DF7992"/>
    <w:rsid w:val="00DF7A82"/>
    <w:rsid w:val="00DF7BD6"/>
    <w:rsid w:val="00E004C9"/>
    <w:rsid w:val="00E02266"/>
    <w:rsid w:val="00E02338"/>
    <w:rsid w:val="00E02F1B"/>
    <w:rsid w:val="00E03B58"/>
    <w:rsid w:val="00E03CFF"/>
    <w:rsid w:val="00E0443D"/>
    <w:rsid w:val="00E04B2A"/>
    <w:rsid w:val="00E04EA2"/>
    <w:rsid w:val="00E07E0B"/>
    <w:rsid w:val="00E1083D"/>
    <w:rsid w:val="00E10B9C"/>
    <w:rsid w:val="00E10F98"/>
    <w:rsid w:val="00E11D0F"/>
    <w:rsid w:val="00E1241B"/>
    <w:rsid w:val="00E12512"/>
    <w:rsid w:val="00E135FB"/>
    <w:rsid w:val="00E13E90"/>
    <w:rsid w:val="00E14334"/>
    <w:rsid w:val="00E1518A"/>
    <w:rsid w:val="00E1575A"/>
    <w:rsid w:val="00E173CC"/>
    <w:rsid w:val="00E178A1"/>
    <w:rsid w:val="00E17F7F"/>
    <w:rsid w:val="00E209B9"/>
    <w:rsid w:val="00E20AAC"/>
    <w:rsid w:val="00E21D9C"/>
    <w:rsid w:val="00E22701"/>
    <w:rsid w:val="00E24087"/>
    <w:rsid w:val="00E241F3"/>
    <w:rsid w:val="00E256D2"/>
    <w:rsid w:val="00E265D0"/>
    <w:rsid w:val="00E26612"/>
    <w:rsid w:val="00E26C20"/>
    <w:rsid w:val="00E26E39"/>
    <w:rsid w:val="00E2726D"/>
    <w:rsid w:val="00E27B5C"/>
    <w:rsid w:val="00E31197"/>
    <w:rsid w:val="00E3135A"/>
    <w:rsid w:val="00E33051"/>
    <w:rsid w:val="00E335B2"/>
    <w:rsid w:val="00E33CF4"/>
    <w:rsid w:val="00E351F5"/>
    <w:rsid w:val="00E351F6"/>
    <w:rsid w:val="00E357D7"/>
    <w:rsid w:val="00E35BA2"/>
    <w:rsid w:val="00E361EB"/>
    <w:rsid w:val="00E36457"/>
    <w:rsid w:val="00E370C5"/>
    <w:rsid w:val="00E374C1"/>
    <w:rsid w:val="00E4047A"/>
    <w:rsid w:val="00E40982"/>
    <w:rsid w:val="00E415EA"/>
    <w:rsid w:val="00E417DF"/>
    <w:rsid w:val="00E42614"/>
    <w:rsid w:val="00E43A0E"/>
    <w:rsid w:val="00E43C44"/>
    <w:rsid w:val="00E43CEB"/>
    <w:rsid w:val="00E44691"/>
    <w:rsid w:val="00E44B45"/>
    <w:rsid w:val="00E453BC"/>
    <w:rsid w:val="00E46C5E"/>
    <w:rsid w:val="00E46CB9"/>
    <w:rsid w:val="00E46EA1"/>
    <w:rsid w:val="00E474C1"/>
    <w:rsid w:val="00E477E9"/>
    <w:rsid w:val="00E479B9"/>
    <w:rsid w:val="00E50148"/>
    <w:rsid w:val="00E50C90"/>
    <w:rsid w:val="00E519BE"/>
    <w:rsid w:val="00E52541"/>
    <w:rsid w:val="00E528F1"/>
    <w:rsid w:val="00E52D77"/>
    <w:rsid w:val="00E531FC"/>
    <w:rsid w:val="00E53420"/>
    <w:rsid w:val="00E538B5"/>
    <w:rsid w:val="00E53C8D"/>
    <w:rsid w:val="00E53E0E"/>
    <w:rsid w:val="00E54008"/>
    <w:rsid w:val="00E54A9B"/>
    <w:rsid w:val="00E54C66"/>
    <w:rsid w:val="00E55DBF"/>
    <w:rsid w:val="00E56348"/>
    <w:rsid w:val="00E5681A"/>
    <w:rsid w:val="00E5768A"/>
    <w:rsid w:val="00E57B9A"/>
    <w:rsid w:val="00E622EF"/>
    <w:rsid w:val="00E63D45"/>
    <w:rsid w:val="00E641E8"/>
    <w:rsid w:val="00E6473D"/>
    <w:rsid w:val="00E64AA9"/>
    <w:rsid w:val="00E64EB3"/>
    <w:rsid w:val="00E65217"/>
    <w:rsid w:val="00E65953"/>
    <w:rsid w:val="00E65959"/>
    <w:rsid w:val="00E65A11"/>
    <w:rsid w:val="00E67C53"/>
    <w:rsid w:val="00E716F7"/>
    <w:rsid w:val="00E7186C"/>
    <w:rsid w:val="00E72321"/>
    <w:rsid w:val="00E723D4"/>
    <w:rsid w:val="00E72558"/>
    <w:rsid w:val="00E72826"/>
    <w:rsid w:val="00E7290C"/>
    <w:rsid w:val="00E72B76"/>
    <w:rsid w:val="00E73114"/>
    <w:rsid w:val="00E7406D"/>
    <w:rsid w:val="00E743F5"/>
    <w:rsid w:val="00E74523"/>
    <w:rsid w:val="00E74DBB"/>
    <w:rsid w:val="00E75558"/>
    <w:rsid w:val="00E75F4B"/>
    <w:rsid w:val="00E819BD"/>
    <w:rsid w:val="00E82437"/>
    <w:rsid w:val="00E82F78"/>
    <w:rsid w:val="00E834D6"/>
    <w:rsid w:val="00E8433C"/>
    <w:rsid w:val="00E84DA0"/>
    <w:rsid w:val="00E84DF4"/>
    <w:rsid w:val="00E84E75"/>
    <w:rsid w:val="00E850B1"/>
    <w:rsid w:val="00E858CA"/>
    <w:rsid w:val="00E87446"/>
    <w:rsid w:val="00E8747F"/>
    <w:rsid w:val="00E87922"/>
    <w:rsid w:val="00E900E0"/>
    <w:rsid w:val="00E902C3"/>
    <w:rsid w:val="00E9042B"/>
    <w:rsid w:val="00E90AA8"/>
    <w:rsid w:val="00E91A4D"/>
    <w:rsid w:val="00E91E79"/>
    <w:rsid w:val="00E92932"/>
    <w:rsid w:val="00E93625"/>
    <w:rsid w:val="00E93CD4"/>
    <w:rsid w:val="00E94A79"/>
    <w:rsid w:val="00E95B23"/>
    <w:rsid w:val="00E964E9"/>
    <w:rsid w:val="00E97A6C"/>
    <w:rsid w:val="00E97F59"/>
    <w:rsid w:val="00EA0132"/>
    <w:rsid w:val="00EA0F5B"/>
    <w:rsid w:val="00EA1383"/>
    <w:rsid w:val="00EA15D1"/>
    <w:rsid w:val="00EA18DA"/>
    <w:rsid w:val="00EA1DF4"/>
    <w:rsid w:val="00EA1F0E"/>
    <w:rsid w:val="00EA1FD5"/>
    <w:rsid w:val="00EA2005"/>
    <w:rsid w:val="00EA2654"/>
    <w:rsid w:val="00EA2961"/>
    <w:rsid w:val="00EA2B10"/>
    <w:rsid w:val="00EA2C39"/>
    <w:rsid w:val="00EA40E4"/>
    <w:rsid w:val="00EA49D6"/>
    <w:rsid w:val="00EA4C66"/>
    <w:rsid w:val="00EA58C9"/>
    <w:rsid w:val="00EA5CB2"/>
    <w:rsid w:val="00EA5D46"/>
    <w:rsid w:val="00EA6002"/>
    <w:rsid w:val="00EA6438"/>
    <w:rsid w:val="00EA6702"/>
    <w:rsid w:val="00EA6A0B"/>
    <w:rsid w:val="00EA73FF"/>
    <w:rsid w:val="00EB0BFD"/>
    <w:rsid w:val="00EB1060"/>
    <w:rsid w:val="00EB1131"/>
    <w:rsid w:val="00EB1D2F"/>
    <w:rsid w:val="00EB2925"/>
    <w:rsid w:val="00EB2B5C"/>
    <w:rsid w:val="00EB3200"/>
    <w:rsid w:val="00EB3224"/>
    <w:rsid w:val="00EB478F"/>
    <w:rsid w:val="00EB4F0C"/>
    <w:rsid w:val="00EB585C"/>
    <w:rsid w:val="00EB5E8B"/>
    <w:rsid w:val="00EB6975"/>
    <w:rsid w:val="00EC04FA"/>
    <w:rsid w:val="00EC1380"/>
    <w:rsid w:val="00EC166D"/>
    <w:rsid w:val="00EC200F"/>
    <w:rsid w:val="00EC2324"/>
    <w:rsid w:val="00EC25A7"/>
    <w:rsid w:val="00EC2E26"/>
    <w:rsid w:val="00EC3076"/>
    <w:rsid w:val="00EC3B01"/>
    <w:rsid w:val="00EC4ACB"/>
    <w:rsid w:val="00EC6529"/>
    <w:rsid w:val="00EC683B"/>
    <w:rsid w:val="00EC6C68"/>
    <w:rsid w:val="00ED0EDA"/>
    <w:rsid w:val="00ED16C1"/>
    <w:rsid w:val="00ED357C"/>
    <w:rsid w:val="00ED3772"/>
    <w:rsid w:val="00ED46DF"/>
    <w:rsid w:val="00ED4748"/>
    <w:rsid w:val="00ED479C"/>
    <w:rsid w:val="00ED531D"/>
    <w:rsid w:val="00ED5349"/>
    <w:rsid w:val="00ED5394"/>
    <w:rsid w:val="00ED770B"/>
    <w:rsid w:val="00EE0194"/>
    <w:rsid w:val="00EE090D"/>
    <w:rsid w:val="00EE091B"/>
    <w:rsid w:val="00EE24DD"/>
    <w:rsid w:val="00EE2756"/>
    <w:rsid w:val="00EE2A56"/>
    <w:rsid w:val="00EE2AD2"/>
    <w:rsid w:val="00EE4927"/>
    <w:rsid w:val="00EE54AD"/>
    <w:rsid w:val="00EE54FA"/>
    <w:rsid w:val="00EE5A5E"/>
    <w:rsid w:val="00EE648E"/>
    <w:rsid w:val="00EE714E"/>
    <w:rsid w:val="00EF0201"/>
    <w:rsid w:val="00EF0428"/>
    <w:rsid w:val="00EF0B1C"/>
    <w:rsid w:val="00EF1950"/>
    <w:rsid w:val="00EF198C"/>
    <w:rsid w:val="00EF230F"/>
    <w:rsid w:val="00EF2466"/>
    <w:rsid w:val="00EF2B5B"/>
    <w:rsid w:val="00EF328A"/>
    <w:rsid w:val="00EF4413"/>
    <w:rsid w:val="00EF5391"/>
    <w:rsid w:val="00EF5600"/>
    <w:rsid w:val="00EF5A93"/>
    <w:rsid w:val="00EF6407"/>
    <w:rsid w:val="00EF6667"/>
    <w:rsid w:val="00EF79A1"/>
    <w:rsid w:val="00EF7A5F"/>
    <w:rsid w:val="00EF7E8E"/>
    <w:rsid w:val="00F0049F"/>
    <w:rsid w:val="00F008EF"/>
    <w:rsid w:val="00F00B79"/>
    <w:rsid w:val="00F010D8"/>
    <w:rsid w:val="00F01199"/>
    <w:rsid w:val="00F0180A"/>
    <w:rsid w:val="00F01DCB"/>
    <w:rsid w:val="00F02384"/>
    <w:rsid w:val="00F027F1"/>
    <w:rsid w:val="00F02951"/>
    <w:rsid w:val="00F02B5F"/>
    <w:rsid w:val="00F02D88"/>
    <w:rsid w:val="00F032B1"/>
    <w:rsid w:val="00F03CDB"/>
    <w:rsid w:val="00F04C76"/>
    <w:rsid w:val="00F04C8B"/>
    <w:rsid w:val="00F04CA8"/>
    <w:rsid w:val="00F0514C"/>
    <w:rsid w:val="00F052E6"/>
    <w:rsid w:val="00F062BA"/>
    <w:rsid w:val="00F079D3"/>
    <w:rsid w:val="00F07A27"/>
    <w:rsid w:val="00F10191"/>
    <w:rsid w:val="00F1059D"/>
    <w:rsid w:val="00F10F24"/>
    <w:rsid w:val="00F1174E"/>
    <w:rsid w:val="00F12966"/>
    <w:rsid w:val="00F14DA8"/>
    <w:rsid w:val="00F14FF4"/>
    <w:rsid w:val="00F15405"/>
    <w:rsid w:val="00F15593"/>
    <w:rsid w:val="00F15AE3"/>
    <w:rsid w:val="00F15DE7"/>
    <w:rsid w:val="00F1614F"/>
    <w:rsid w:val="00F161F4"/>
    <w:rsid w:val="00F16C09"/>
    <w:rsid w:val="00F172B9"/>
    <w:rsid w:val="00F1784E"/>
    <w:rsid w:val="00F204C1"/>
    <w:rsid w:val="00F2067E"/>
    <w:rsid w:val="00F20DA8"/>
    <w:rsid w:val="00F21095"/>
    <w:rsid w:val="00F218F9"/>
    <w:rsid w:val="00F21F89"/>
    <w:rsid w:val="00F22218"/>
    <w:rsid w:val="00F22C60"/>
    <w:rsid w:val="00F22DE3"/>
    <w:rsid w:val="00F23BB3"/>
    <w:rsid w:val="00F244FA"/>
    <w:rsid w:val="00F248BF"/>
    <w:rsid w:val="00F249E4"/>
    <w:rsid w:val="00F27A40"/>
    <w:rsid w:val="00F31119"/>
    <w:rsid w:val="00F31643"/>
    <w:rsid w:val="00F32A65"/>
    <w:rsid w:val="00F32DBE"/>
    <w:rsid w:val="00F34E75"/>
    <w:rsid w:val="00F350F2"/>
    <w:rsid w:val="00F35E6F"/>
    <w:rsid w:val="00F3628E"/>
    <w:rsid w:val="00F3695E"/>
    <w:rsid w:val="00F36C31"/>
    <w:rsid w:val="00F371E4"/>
    <w:rsid w:val="00F37874"/>
    <w:rsid w:val="00F4046B"/>
    <w:rsid w:val="00F41132"/>
    <w:rsid w:val="00F41761"/>
    <w:rsid w:val="00F417B3"/>
    <w:rsid w:val="00F41BB3"/>
    <w:rsid w:val="00F41CD9"/>
    <w:rsid w:val="00F42325"/>
    <w:rsid w:val="00F442CC"/>
    <w:rsid w:val="00F448F7"/>
    <w:rsid w:val="00F4585C"/>
    <w:rsid w:val="00F466A4"/>
    <w:rsid w:val="00F469D8"/>
    <w:rsid w:val="00F46F86"/>
    <w:rsid w:val="00F5106F"/>
    <w:rsid w:val="00F51C7C"/>
    <w:rsid w:val="00F520AD"/>
    <w:rsid w:val="00F5308F"/>
    <w:rsid w:val="00F545A6"/>
    <w:rsid w:val="00F5576F"/>
    <w:rsid w:val="00F55973"/>
    <w:rsid w:val="00F55EB4"/>
    <w:rsid w:val="00F57306"/>
    <w:rsid w:val="00F57571"/>
    <w:rsid w:val="00F57AEB"/>
    <w:rsid w:val="00F601DF"/>
    <w:rsid w:val="00F6046B"/>
    <w:rsid w:val="00F60B74"/>
    <w:rsid w:val="00F6101E"/>
    <w:rsid w:val="00F62349"/>
    <w:rsid w:val="00F631AF"/>
    <w:rsid w:val="00F632CC"/>
    <w:rsid w:val="00F635B0"/>
    <w:rsid w:val="00F637BD"/>
    <w:rsid w:val="00F642E6"/>
    <w:rsid w:val="00F64A8B"/>
    <w:rsid w:val="00F65692"/>
    <w:rsid w:val="00F668EA"/>
    <w:rsid w:val="00F6763A"/>
    <w:rsid w:val="00F67CC3"/>
    <w:rsid w:val="00F70515"/>
    <w:rsid w:val="00F709DB"/>
    <w:rsid w:val="00F71436"/>
    <w:rsid w:val="00F7252A"/>
    <w:rsid w:val="00F72A61"/>
    <w:rsid w:val="00F73653"/>
    <w:rsid w:val="00F73DF0"/>
    <w:rsid w:val="00F741B9"/>
    <w:rsid w:val="00F75300"/>
    <w:rsid w:val="00F75AC1"/>
    <w:rsid w:val="00F75B24"/>
    <w:rsid w:val="00F76BC6"/>
    <w:rsid w:val="00F76CF4"/>
    <w:rsid w:val="00F77B61"/>
    <w:rsid w:val="00F83336"/>
    <w:rsid w:val="00F83691"/>
    <w:rsid w:val="00F83FD2"/>
    <w:rsid w:val="00F84521"/>
    <w:rsid w:val="00F84B98"/>
    <w:rsid w:val="00F84F08"/>
    <w:rsid w:val="00F8522F"/>
    <w:rsid w:val="00F853EC"/>
    <w:rsid w:val="00F8544B"/>
    <w:rsid w:val="00F85F1C"/>
    <w:rsid w:val="00F87A08"/>
    <w:rsid w:val="00F87DBA"/>
    <w:rsid w:val="00F9030B"/>
    <w:rsid w:val="00F9182D"/>
    <w:rsid w:val="00F93997"/>
    <w:rsid w:val="00F942A8"/>
    <w:rsid w:val="00F9469F"/>
    <w:rsid w:val="00F94C36"/>
    <w:rsid w:val="00F95589"/>
    <w:rsid w:val="00F95C2F"/>
    <w:rsid w:val="00F95F1D"/>
    <w:rsid w:val="00F96D76"/>
    <w:rsid w:val="00F971AD"/>
    <w:rsid w:val="00F976C7"/>
    <w:rsid w:val="00FA05B8"/>
    <w:rsid w:val="00FA05C3"/>
    <w:rsid w:val="00FA15BD"/>
    <w:rsid w:val="00FA1FC9"/>
    <w:rsid w:val="00FA2913"/>
    <w:rsid w:val="00FA2C8E"/>
    <w:rsid w:val="00FA35B1"/>
    <w:rsid w:val="00FA3FA9"/>
    <w:rsid w:val="00FA493B"/>
    <w:rsid w:val="00FA75E9"/>
    <w:rsid w:val="00FA7E34"/>
    <w:rsid w:val="00FB0098"/>
    <w:rsid w:val="00FB01F9"/>
    <w:rsid w:val="00FB127F"/>
    <w:rsid w:val="00FB15EA"/>
    <w:rsid w:val="00FB16BA"/>
    <w:rsid w:val="00FB1860"/>
    <w:rsid w:val="00FB2524"/>
    <w:rsid w:val="00FB48D5"/>
    <w:rsid w:val="00FB5226"/>
    <w:rsid w:val="00FB5E22"/>
    <w:rsid w:val="00FB5EC4"/>
    <w:rsid w:val="00FB61CA"/>
    <w:rsid w:val="00FB67FD"/>
    <w:rsid w:val="00FB6866"/>
    <w:rsid w:val="00FB690D"/>
    <w:rsid w:val="00FB7284"/>
    <w:rsid w:val="00FB74E7"/>
    <w:rsid w:val="00FB75A0"/>
    <w:rsid w:val="00FC0A44"/>
    <w:rsid w:val="00FC0C98"/>
    <w:rsid w:val="00FC247D"/>
    <w:rsid w:val="00FC2F05"/>
    <w:rsid w:val="00FC3679"/>
    <w:rsid w:val="00FC3724"/>
    <w:rsid w:val="00FC4C88"/>
    <w:rsid w:val="00FC4D6B"/>
    <w:rsid w:val="00FC4F89"/>
    <w:rsid w:val="00FC5A9E"/>
    <w:rsid w:val="00FC67AC"/>
    <w:rsid w:val="00FC72E0"/>
    <w:rsid w:val="00FC73FB"/>
    <w:rsid w:val="00FD08ED"/>
    <w:rsid w:val="00FD095E"/>
    <w:rsid w:val="00FD1566"/>
    <w:rsid w:val="00FD16B6"/>
    <w:rsid w:val="00FD1843"/>
    <w:rsid w:val="00FD2427"/>
    <w:rsid w:val="00FD2430"/>
    <w:rsid w:val="00FD3224"/>
    <w:rsid w:val="00FD3EAA"/>
    <w:rsid w:val="00FD5288"/>
    <w:rsid w:val="00FD542E"/>
    <w:rsid w:val="00FD5A2B"/>
    <w:rsid w:val="00FD5C75"/>
    <w:rsid w:val="00FD65FC"/>
    <w:rsid w:val="00FD7120"/>
    <w:rsid w:val="00FD74EC"/>
    <w:rsid w:val="00FD7995"/>
    <w:rsid w:val="00FD7F27"/>
    <w:rsid w:val="00FD7F57"/>
    <w:rsid w:val="00FE0342"/>
    <w:rsid w:val="00FE0BAE"/>
    <w:rsid w:val="00FE1D0A"/>
    <w:rsid w:val="00FE3081"/>
    <w:rsid w:val="00FE37F7"/>
    <w:rsid w:val="00FE4173"/>
    <w:rsid w:val="00FE4E40"/>
    <w:rsid w:val="00FE5FF9"/>
    <w:rsid w:val="00FE6651"/>
    <w:rsid w:val="00FF05FB"/>
    <w:rsid w:val="00FF1364"/>
    <w:rsid w:val="00FF210F"/>
    <w:rsid w:val="00FF288F"/>
    <w:rsid w:val="00FF28AC"/>
    <w:rsid w:val="00FF28FB"/>
    <w:rsid w:val="00FF2E08"/>
    <w:rsid w:val="00FF317F"/>
    <w:rsid w:val="00FF3A77"/>
    <w:rsid w:val="00FF4034"/>
    <w:rsid w:val="00FF4402"/>
    <w:rsid w:val="00FF48DE"/>
    <w:rsid w:val="00FF4F2E"/>
    <w:rsid w:val="00FF519E"/>
    <w:rsid w:val="00FF597F"/>
    <w:rsid w:val="00FF5AAB"/>
    <w:rsid w:val="00FF6425"/>
    <w:rsid w:val="00FF64F3"/>
    <w:rsid w:val="00FF6FE6"/>
    <w:rsid w:val="00FF7191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B6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645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F66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667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F66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667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B6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645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F66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667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F66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667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4C21-D3D0-4079-B64C-CF53B6EA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Ларионова Е.О. (101)</cp:lastModifiedBy>
  <cp:revision>2</cp:revision>
  <cp:lastPrinted>2017-02-09T14:12:00Z</cp:lastPrinted>
  <dcterms:created xsi:type="dcterms:W3CDTF">2019-05-27T14:43:00Z</dcterms:created>
  <dcterms:modified xsi:type="dcterms:W3CDTF">2019-05-27T14:43:00Z</dcterms:modified>
</cp:coreProperties>
</file>